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054"/>
        <w:gridCol w:w="8306"/>
      </w:tblGrid>
      <w:tr w:rsidR="00153E25" w:rsidRPr="00153E25" w:rsidTr="00153E25">
        <w:trPr>
          <w:tblHeader/>
        </w:trPr>
        <w:tc>
          <w:tcPr>
            <w:tcW w:w="0" w:type="auto"/>
            <w:gridSpan w:val="2"/>
            <w:tcBorders>
              <w:top w:val="nil"/>
              <w:left w:val="nil"/>
              <w:bottom w:val="nil"/>
              <w:right w:val="nil"/>
            </w:tcBorders>
            <w:tcMar>
              <w:top w:w="60" w:type="dxa"/>
              <w:left w:w="60" w:type="dxa"/>
              <w:bottom w:w="120" w:type="dxa"/>
              <w:right w:w="60" w:type="dxa"/>
            </w:tcMar>
            <w:vAlign w:val="center"/>
            <w:hideMark/>
          </w:tcPr>
          <w:p w:rsidR="00153E25" w:rsidRPr="00153E25" w:rsidRDefault="00745C5D" w:rsidP="00153E25">
            <w:pPr>
              <w:pBdr>
                <w:bottom w:val="single" w:sz="6" w:space="6" w:color="C0C0C0"/>
              </w:pBdr>
              <w:spacing w:before="60" w:after="60" w:line="240" w:lineRule="auto"/>
              <w:jc w:val="center"/>
              <w:rPr>
                <w:rFonts w:ascii="Arial" w:eastAsia="Times New Roman" w:hAnsi="Arial" w:cs="Arial"/>
                <w:b/>
                <w:bCs/>
                <w:color w:val="000080"/>
                <w:sz w:val="24"/>
                <w:szCs w:val="24"/>
              </w:rPr>
            </w:pPr>
            <w:r>
              <w:rPr>
                <w:rFonts w:ascii="Arial" w:eastAsia="Times New Roman" w:hAnsi="Arial" w:cs="Arial"/>
                <w:b/>
                <w:bCs/>
                <w:color w:val="000080"/>
                <w:sz w:val="24"/>
                <w:szCs w:val="24"/>
              </w:rPr>
              <w:t>Reporting</w:t>
            </w:r>
            <w:r w:rsidR="00153E25" w:rsidRPr="00153E25">
              <w:rPr>
                <w:rFonts w:ascii="Arial" w:eastAsia="Times New Roman" w:hAnsi="Arial" w:cs="Arial"/>
                <w:b/>
                <w:bCs/>
                <w:color w:val="000080"/>
                <w:sz w:val="24"/>
                <w:szCs w:val="24"/>
              </w:rPr>
              <w:t xml:space="preserve"> Performance Measures</w:t>
            </w:r>
          </w:p>
        </w:tc>
      </w:tr>
      <w:tr w:rsidR="00153E25" w:rsidRPr="00153E25" w:rsidTr="00153E25">
        <w:trPr>
          <w:tblHeader/>
        </w:trPr>
        <w:tc>
          <w:tcPr>
            <w:tcW w:w="0" w:type="auto"/>
            <w:tcBorders>
              <w:bottom w:val="dotted" w:sz="6" w:space="0" w:color="C0C0C0"/>
            </w:tcBorders>
            <w:tcMar>
              <w:top w:w="60" w:type="dxa"/>
              <w:left w:w="60" w:type="dxa"/>
              <w:bottom w:w="12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Code</w:t>
            </w:r>
          </w:p>
        </w:tc>
        <w:tc>
          <w:tcPr>
            <w:tcW w:w="0" w:type="auto"/>
            <w:tcBorders>
              <w:bottom w:val="dotted" w:sz="6" w:space="0" w:color="C0C0C0"/>
            </w:tcBorders>
            <w:tcMar>
              <w:top w:w="60" w:type="dxa"/>
              <w:left w:w="60" w:type="dxa"/>
              <w:bottom w:w="12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Description</w:t>
            </w:r>
          </w:p>
        </w:tc>
      </w:tr>
      <w:tr w:rsidR="00153E25" w:rsidRPr="00153E25" w:rsidTr="00153E25">
        <w:tc>
          <w:tcPr>
            <w:tcW w:w="0" w:type="auto"/>
            <w:gridSpan w:val="2"/>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Federal Measures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with developmental disabilities who participated in Council supported activities designed to increase their knowledge of how to take part in decisions that affect their lives, the lives of others, and/or systems.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family members who participated in Council supported in activities designed to increase their knowledge of how to take part in decisions that affect the family, the lives of others, and/or systems.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'other individuals' who participated in Council supported in activities designed to increase their knowledge.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IA.2.1A</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people with developmental disabilities who responded to follow up inquiries about increasing their advocacy.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IA.2.1B</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people with developmental disabilities that responded to follow up inquiries who reported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After participation in Council supported activities, the percent of people with developmental disabilities who report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IA.2.2A</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family members who responded to follow up inquiries about increasing their advocacy.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IA.2.2B</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family members that responded to follow up inquiries who reported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After participation in Council supported activities, the percent of family members who report increasing their advocacy as a result of Council work.</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better able to say what they want or say what services and supports they want or say what is important to them.</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participating now in advocacy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on cross disability coalitions, policy boards, advisory boards, governing bodies and/or serving in leadership positions.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with developmental disabilities satisfied with a project activity.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family members satisfied with a project activity.</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SC.1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and/or procedures created or changed.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statute and/or regulations created or changed.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created.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supported through Council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created.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SC.1.3.4</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supported through Council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SC.1.4.1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trained or educated through systemic change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SC.1.5.1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Council supported systems change activities with organizations actively involved.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that led to the improvement of best or promising practices, policies, procedures, statute or regulation changes. (sub-measures 2.1.1; 2.1.3)</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procedure, statute, or regulation changes improved as a result of systems change.</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procedure, statute, or regulation changes implemented.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and/or best practices improved as a result of systems change activities.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SC.2.1.4</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and/or best practices that were implemented.</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that were implemented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(sub-measures 2.1.2; 2.1.4)</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CR03</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Members of the general public estimated to have been reached by Council public education, awareness and media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CR02</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Number of distinct products distributed to policymakers about issues related to Council Initiatives.</w:t>
            </w:r>
          </w:p>
        </w:tc>
      </w:tr>
      <w:tr w:rsidR="00153E25" w:rsidRPr="00153E25" w:rsidTr="00153E25">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DL01</w:t>
            </w:r>
          </w:p>
        </w:tc>
        <w:tc>
          <w:tcPr>
            <w:tcW w:w="0" w:type="auto"/>
            <w:tcMar>
              <w:top w:w="60" w:type="dxa"/>
              <w:left w:w="60" w:type="dxa"/>
              <w:bottom w:w="60" w:type="dxa"/>
              <w:right w:w="60" w:type="dxa"/>
            </w:tcMar>
            <w:hideMark/>
          </w:tcPr>
          <w:p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Dollars leveraged to support objec</w:t>
            </w:r>
            <w:r w:rsidR="00444F3A">
              <w:rPr>
                <w:rFonts w:ascii="Arial" w:eastAsia="Times New Roman" w:hAnsi="Arial" w:cs="Arial"/>
                <w:color w:val="111111"/>
                <w:sz w:val="24"/>
                <w:szCs w:val="24"/>
              </w:rPr>
              <w:t>t</w:t>
            </w:r>
            <w:r w:rsidRPr="00153E25">
              <w:rPr>
                <w:rFonts w:ascii="Arial" w:eastAsia="Times New Roman" w:hAnsi="Arial" w:cs="Arial"/>
                <w:color w:val="111111"/>
                <w:sz w:val="24"/>
                <w:szCs w:val="24"/>
              </w:rPr>
              <w:t>ive.</w:t>
            </w:r>
          </w:p>
        </w:tc>
      </w:tr>
      <w:tr w:rsidR="00153E25" w:rsidRPr="00153E25" w:rsidTr="00153E25">
        <w:tc>
          <w:tcPr>
            <w:tcW w:w="0" w:type="auto"/>
            <w:gridSpan w:val="2"/>
            <w:tcMar>
              <w:top w:w="60" w:type="dxa"/>
              <w:left w:w="60" w:type="dxa"/>
              <w:bottom w:w="60" w:type="dxa"/>
              <w:right w:w="60" w:type="dxa"/>
            </w:tcMar>
            <w:hideMark/>
          </w:tcPr>
          <w:p w:rsidR="00153E25" w:rsidRPr="00153E25" w:rsidRDefault="00153E25" w:rsidP="007A64C8">
            <w:pPr>
              <w:spacing w:after="0" w:line="240" w:lineRule="auto"/>
              <w:jc w:val="center"/>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Old Measures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bookmarkStart w:id="0" w:name="_GoBack" w:colFirst="0" w:colLast="1"/>
            <w:r w:rsidRPr="00A97CD2">
              <w:rPr>
                <w:rFonts w:ascii="Arial" w:eastAsia="Times New Roman" w:hAnsi="Arial" w:cs="Arial"/>
                <w:color w:val="AEAAAA" w:themeColor="background2" w:themeShade="BF"/>
                <w:sz w:val="24"/>
                <w:szCs w:val="24"/>
              </w:rPr>
              <w:t>CH01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Children in inclusive child care settings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child care programs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 care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inclusive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child 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childcare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CR01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Public policymakers educated about issues related to Council Initiatives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Individuals benefit from formal/informal community supports as a result of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Formal/informal community supports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formal/informal community supports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Buildings/public accommodations became accessible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CS09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Students have the education and support they need to reach their educational goals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Infants and young children have the services/supports needed to reach developmental goals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Students transitioned from school to community and jobs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ED04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Children transitioned from early intervention and pre-school to inclusive schools/classrooms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on waiting list(s) received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Education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Post-secondary institutions improved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Schools improved IEP practices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inclusive education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Parents or guardians trained regarding their child's education rights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ED14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Adults have jobs of their choice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Employers provided vocational supports to students on the job</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Businesses/employers employed adults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Employment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employment</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EM10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have needed health services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Health care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improved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health services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health</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health</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HE08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HO01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Individuals have homes of their choice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moved from congregate settings to homes in the community</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Banks made mortgage funds available to enable people to own their own homes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Housing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Units of affordable, accessible housing made available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home ownership/rental</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housing</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HO11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benefiting from quality assurance efforts of the Council</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Quality assurance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quality assurance</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leadership, self-advocacy, and self-determination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QA09</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attained membership on public and private bodies and other leadership coalitions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QA10</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Number of entities participating in partnerships or coalitions as a result of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QA11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recreational activities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Recreation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lastRenderedPageBreak/>
              <w:t>RE06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recreation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RE08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TR01</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have transportation services through Council efforts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TR02</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Dollars leveraged for transportation programs</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TR03</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Transportation programs/policies created/improved</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TR04</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facilitated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TR05</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TR06</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active in systems advocacy about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TR07</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People trained in systems advocacy about transportation</w:t>
            </w:r>
          </w:p>
        </w:tc>
      </w:tr>
      <w:tr w:rsidR="00153E25" w:rsidRPr="00153E25" w:rsidTr="00153E25">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TR08</w:t>
            </w:r>
          </w:p>
        </w:tc>
        <w:tc>
          <w:tcPr>
            <w:tcW w:w="0" w:type="auto"/>
            <w:tcMar>
              <w:top w:w="60" w:type="dxa"/>
              <w:left w:w="60" w:type="dxa"/>
              <w:bottom w:w="60" w:type="dxa"/>
              <w:right w:w="60" w:type="dxa"/>
            </w:tcMar>
            <w:hideMark/>
          </w:tcPr>
          <w:p w:rsidR="00153E25" w:rsidRPr="00A97CD2" w:rsidRDefault="00153E25" w:rsidP="00153E25">
            <w:pPr>
              <w:spacing w:after="0" w:line="240" w:lineRule="auto"/>
              <w:rPr>
                <w:rFonts w:ascii="Arial" w:eastAsia="Times New Roman" w:hAnsi="Arial" w:cs="Arial"/>
                <w:color w:val="AEAAAA" w:themeColor="background2" w:themeShade="BF"/>
                <w:sz w:val="24"/>
                <w:szCs w:val="24"/>
              </w:rPr>
            </w:pPr>
            <w:r w:rsidRPr="00A97CD2">
              <w:rPr>
                <w:rFonts w:ascii="Arial" w:eastAsia="Times New Roman" w:hAnsi="Arial" w:cs="Arial"/>
                <w:color w:val="AEAAAA" w:themeColor="background2" w:themeShade="BF"/>
                <w:sz w:val="24"/>
                <w:szCs w:val="24"/>
              </w:rPr>
              <w:t>Other</w:t>
            </w:r>
          </w:p>
        </w:tc>
      </w:tr>
      <w:bookmarkEnd w:id="0"/>
    </w:tbl>
    <w:p w:rsidR="007E22BF" w:rsidRDefault="007E22BF"/>
    <w:sectPr w:rsidR="007E22B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1D" w:rsidRDefault="00CC531D" w:rsidP="00CC531D">
      <w:pPr>
        <w:spacing w:after="0" w:line="240" w:lineRule="auto"/>
      </w:pPr>
      <w:r>
        <w:separator/>
      </w:r>
    </w:p>
  </w:endnote>
  <w:endnote w:type="continuationSeparator" w:id="0">
    <w:p w:rsidR="00CC531D" w:rsidRDefault="00CC531D" w:rsidP="00C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53204"/>
      <w:docPartObj>
        <w:docPartGallery w:val="Page Numbers (Bottom of Page)"/>
        <w:docPartUnique/>
      </w:docPartObj>
    </w:sdtPr>
    <w:sdtEndPr>
      <w:rPr>
        <w:noProof/>
      </w:rPr>
    </w:sdtEndPr>
    <w:sdtContent>
      <w:p w:rsidR="00832ED8" w:rsidRDefault="00832ED8">
        <w:pPr>
          <w:pStyle w:val="Footer"/>
          <w:jc w:val="center"/>
        </w:pPr>
        <w:r>
          <w:fldChar w:fldCharType="begin"/>
        </w:r>
        <w:r>
          <w:instrText xml:space="preserve"> PAGE   \* MERGEFORMAT </w:instrText>
        </w:r>
        <w:r>
          <w:fldChar w:fldCharType="separate"/>
        </w:r>
        <w:r w:rsidR="00A97CD2">
          <w:rPr>
            <w:noProof/>
          </w:rPr>
          <w:t>5</w:t>
        </w:r>
        <w:r>
          <w:rPr>
            <w:noProof/>
          </w:rPr>
          <w:fldChar w:fldCharType="end"/>
        </w:r>
        <w:r>
          <w:rPr>
            <w:noProof/>
          </w:rPr>
          <w:t xml:space="preserve"> of 6</w:t>
        </w:r>
      </w:p>
    </w:sdtContent>
  </w:sdt>
  <w:p w:rsidR="00832ED8" w:rsidRDefault="0083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1D" w:rsidRDefault="00CC531D" w:rsidP="00CC531D">
      <w:pPr>
        <w:spacing w:after="0" w:line="240" w:lineRule="auto"/>
      </w:pPr>
      <w:r>
        <w:separator/>
      </w:r>
    </w:p>
  </w:footnote>
  <w:footnote w:type="continuationSeparator" w:id="0">
    <w:p w:rsidR="00CC531D" w:rsidRDefault="00CC531D" w:rsidP="00C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31D" w:rsidRDefault="003C4CDF" w:rsidP="003C4CDF">
    <w:pPr>
      <w:pStyle w:val="Header"/>
    </w:pPr>
    <w:r>
      <w:t>HANDOUT 11</w:t>
    </w:r>
    <w:r>
      <w:tab/>
    </w:r>
    <w:r>
      <w:tab/>
    </w:r>
    <w:r w:rsidR="00CC531D">
      <w:t>NCCDD/DD Suite FFY 2017 - 2021</w:t>
    </w:r>
  </w:p>
  <w:p w:rsidR="00CC531D" w:rsidRDefault="00CC5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25"/>
    <w:rsid w:val="000A2264"/>
    <w:rsid w:val="00153E25"/>
    <w:rsid w:val="003C4CDF"/>
    <w:rsid w:val="00444F3A"/>
    <w:rsid w:val="00745C5D"/>
    <w:rsid w:val="007A64C8"/>
    <w:rsid w:val="007E22BF"/>
    <w:rsid w:val="00832ED8"/>
    <w:rsid w:val="00A97CD2"/>
    <w:rsid w:val="00CC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8B60"/>
  <w15:chartTrackingRefBased/>
  <w15:docId w15:val="{097B58D2-AC3F-455D-8D60-FFEC73A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25"/>
    <w:rPr>
      <w:rFonts w:ascii="Segoe UI" w:hAnsi="Segoe UI" w:cs="Segoe UI"/>
      <w:sz w:val="18"/>
      <w:szCs w:val="18"/>
    </w:rPr>
  </w:style>
  <w:style w:type="paragraph" w:styleId="Header">
    <w:name w:val="header"/>
    <w:basedOn w:val="Normal"/>
    <w:link w:val="HeaderChar"/>
    <w:uiPriority w:val="99"/>
    <w:unhideWhenUsed/>
    <w:rsid w:val="00CC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1D"/>
  </w:style>
  <w:style w:type="paragraph" w:styleId="Footer">
    <w:name w:val="footer"/>
    <w:basedOn w:val="Normal"/>
    <w:link w:val="FooterChar"/>
    <w:uiPriority w:val="99"/>
    <w:unhideWhenUsed/>
    <w:rsid w:val="00CC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035">
      <w:bodyDiv w:val="1"/>
      <w:marLeft w:val="0"/>
      <w:marRight w:val="0"/>
      <w:marTop w:val="0"/>
      <w:marBottom w:val="0"/>
      <w:divBdr>
        <w:top w:val="none" w:sz="0" w:space="0" w:color="auto"/>
        <w:left w:val="none" w:sz="0" w:space="0" w:color="auto"/>
        <w:bottom w:val="none" w:sz="0" w:space="0" w:color="auto"/>
        <w:right w:val="none" w:sz="0" w:space="0" w:color="auto"/>
      </w:divBdr>
      <w:divsChild>
        <w:div w:id="1498426688">
          <w:marLeft w:val="0"/>
          <w:marRight w:val="0"/>
          <w:marTop w:val="1320"/>
          <w:marBottom w:val="240"/>
          <w:divBdr>
            <w:top w:val="none" w:sz="0" w:space="0" w:color="auto"/>
            <w:left w:val="none" w:sz="0" w:space="0" w:color="auto"/>
            <w:bottom w:val="none" w:sz="0" w:space="0" w:color="auto"/>
            <w:right w:val="none" w:sz="0" w:space="0" w:color="auto"/>
          </w:divBdr>
          <w:divsChild>
            <w:div w:id="937175162">
              <w:marLeft w:val="120"/>
              <w:marRight w:val="120"/>
              <w:marTop w:val="0"/>
              <w:marBottom w:val="0"/>
              <w:divBdr>
                <w:top w:val="none" w:sz="0" w:space="0" w:color="auto"/>
                <w:left w:val="none" w:sz="0" w:space="0" w:color="auto"/>
                <w:bottom w:val="none" w:sz="0" w:space="0" w:color="auto"/>
                <w:right w:val="none" w:sz="0" w:space="0" w:color="auto"/>
              </w:divBdr>
              <w:divsChild>
                <w:div w:id="2106611836">
                  <w:marLeft w:val="0"/>
                  <w:marRight w:val="0"/>
                  <w:marTop w:val="0"/>
                  <w:marBottom w:val="0"/>
                  <w:divBdr>
                    <w:top w:val="none" w:sz="0" w:space="0" w:color="auto"/>
                    <w:left w:val="none" w:sz="0" w:space="0" w:color="auto"/>
                    <w:bottom w:val="none" w:sz="0" w:space="0" w:color="auto"/>
                    <w:right w:val="none" w:sz="0" w:space="0" w:color="auto"/>
                  </w:divBdr>
                  <w:divsChild>
                    <w:div w:id="277493700">
                      <w:marLeft w:val="0"/>
                      <w:marRight w:val="0"/>
                      <w:marTop w:val="0"/>
                      <w:marBottom w:val="0"/>
                      <w:divBdr>
                        <w:top w:val="none" w:sz="0" w:space="0" w:color="auto"/>
                        <w:left w:val="none" w:sz="0" w:space="0" w:color="auto"/>
                        <w:bottom w:val="none" w:sz="0" w:space="0" w:color="auto"/>
                        <w:right w:val="none" w:sz="0" w:space="0" w:color="auto"/>
                      </w:divBdr>
                      <w:divsChild>
                        <w:div w:id="1182860872">
                          <w:marLeft w:val="0"/>
                          <w:marRight w:val="0"/>
                          <w:marTop w:val="0"/>
                          <w:marBottom w:val="0"/>
                          <w:divBdr>
                            <w:top w:val="none" w:sz="0" w:space="0" w:color="auto"/>
                            <w:left w:val="none" w:sz="0" w:space="0" w:color="auto"/>
                            <w:bottom w:val="none" w:sz="0" w:space="0" w:color="auto"/>
                            <w:right w:val="none" w:sz="0" w:space="0" w:color="auto"/>
                          </w:divBdr>
                          <w:divsChild>
                            <w:div w:id="1309897014">
                              <w:marLeft w:val="0"/>
                              <w:marRight w:val="0"/>
                              <w:marTop w:val="0"/>
                              <w:marBottom w:val="0"/>
                              <w:divBdr>
                                <w:top w:val="none" w:sz="0" w:space="0" w:color="auto"/>
                                <w:left w:val="none" w:sz="0" w:space="0" w:color="auto"/>
                                <w:bottom w:val="none" w:sz="0" w:space="0" w:color="auto"/>
                                <w:right w:val="none" w:sz="0" w:space="0" w:color="auto"/>
                              </w:divBdr>
                              <w:divsChild>
                                <w:div w:id="1590042061">
                                  <w:marLeft w:val="0"/>
                                  <w:marRight w:val="0"/>
                                  <w:marTop w:val="240"/>
                                  <w:marBottom w:val="0"/>
                                  <w:divBdr>
                                    <w:top w:val="none" w:sz="0" w:space="0" w:color="auto"/>
                                    <w:left w:val="none" w:sz="0" w:space="0" w:color="auto"/>
                                    <w:bottom w:val="none" w:sz="0" w:space="0" w:color="auto"/>
                                    <w:right w:val="none" w:sz="0" w:space="0" w:color="auto"/>
                                  </w:divBdr>
                                  <w:divsChild>
                                    <w:div w:id="280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7"/>
    <w:rsid w:val="0004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64F6115904EDABED074A497BF987C">
    <w:name w:val="B1B64F6115904EDABED074A497BF987C"/>
    <w:rsid w:val="00042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5</cp:revision>
  <cp:lastPrinted>2017-08-31T15:44:00Z</cp:lastPrinted>
  <dcterms:created xsi:type="dcterms:W3CDTF">2017-08-31T15:42:00Z</dcterms:created>
  <dcterms:modified xsi:type="dcterms:W3CDTF">2017-08-31T15:57:00Z</dcterms:modified>
</cp:coreProperties>
</file>