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313EF0BF" w14:textId="77777777" w:rsidR="0053174B" w:rsidRDefault="0053174B" w:rsidP="00DC4341">
      <w:pPr>
        <w:jc w:val="center"/>
        <w:rPr>
          <w:rFonts w:cstheme="minorHAnsi"/>
          <w:b/>
          <w:i/>
          <w:sz w:val="24"/>
          <w:szCs w:val="24"/>
        </w:rPr>
      </w:pPr>
    </w:p>
    <w:p w14:paraId="224753A7" w14:textId="383DADBD" w:rsidR="00DC4341" w:rsidRPr="00933CD6" w:rsidRDefault="00DC4341" w:rsidP="00DC4341">
      <w:pPr>
        <w:jc w:val="center"/>
        <w:rPr>
          <w:rFonts w:cstheme="minorHAnsi"/>
          <w:sz w:val="24"/>
          <w:szCs w:val="24"/>
        </w:rPr>
      </w:pPr>
      <w:r w:rsidRPr="00933CD6">
        <w:rPr>
          <w:rFonts w:cstheme="minorHAnsi"/>
          <w:b/>
          <w:i/>
          <w:sz w:val="24"/>
          <w:szCs w:val="24"/>
        </w:rPr>
        <w:t>Questions and Answers from Previous Bidders</w:t>
      </w:r>
      <w:r>
        <w:rPr>
          <w:rFonts w:cstheme="minorHAnsi"/>
          <w:b/>
          <w:i/>
          <w:sz w:val="24"/>
          <w:szCs w:val="24"/>
        </w:rPr>
        <w:t>’</w:t>
      </w:r>
      <w:r w:rsidRPr="00933CD6">
        <w:rPr>
          <w:rFonts w:cstheme="minorHAnsi"/>
          <w:b/>
          <w:i/>
          <w:sz w:val="24"/>
          <w:szCs w:val="24"/>
        </w:rPr>
        <w:t xml:space="preserve"> Workshops</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IV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77777777" w:rsidR="00DC4341" w:rsidRPr="00933CD6" w:rsidRDefault="00DC4341" w:rsidP="00DC4341">
      <w:pPr>
        <w:pStyle w:val="ListParagraph"/>
        <w:spacing w:after="200" w:line="276" w:lineRule="auto"/>
        <w:rPr>
          <w:rFonts w:cstheme="minorHAnsi"/>
          <w:bCs/>
          <w:sz w:val="24"/>
          <w:szCs w:val="24"/>
        </w:rPr>
      </w:pPr>
      <w:r w:rsidRPr="00933CD6">
        <w:rPr>
          <w:rFonts w:cstheme="minorHAnsi"/>
          <w:sz w:val="24"/>
          <w:szCs w:val="24"/>
        </w:rPr>
        <w:t xml:space="preserve">Answer:  Yes. In the Project Outline the section character limits include: Executive Summary [2500]; Qualifications [2500]; </w:t>
      </w:r>
      <w:r w:rsidRPr="00933CD6">
        <w:rPr>
          <w:rFonts w:cstheme="minorHAnsi"/>
          <w:bCs/>
          <w:sz w:val="24"/>
          <w:szCs w:val="24"/>
        </w:rPr>
        <w:t>Detailed Narrative [4000]; Accomplishments [3000]; Methodology [2500]; Sustainability of Initiative [2000]; Monitoring Activities [2500].</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 xml:space="preserve">Does an applicant who created an account in DD Suite for a previous fund release </w:t>
      </w:r>
      <w:proofErr w:type="gramStart"/>
      <w:r w:rsidRPr="00933CD6">
        <w:rPr>
          <w:rFonts w:cstheme="minorHAnsi"/>
          <w:b/>
          <w:bCs/>
          <w:sz w:val="24"/>
          <w:szCs w:val="24"/>
        </w:rPr>
        <w:t>have to</w:t>
      </w:r>
      <w:proofErr w:type="gramEnd"/>
      <w:r w:rsidRPr="00933CD6">
        <w:rPr>
          <w:rFonts w:cstheme="minorHAnsi"/>
          <w:b/>
          <w:bCs/>
          <w:sz w:val="24"/>
          <w:szCs w:val="24"/>
        </w:rPr>
        <w:t xml:space="preserve">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6C1EEC59" w14:textId="77777777" w:rsidR="00DC4341" w:rsidRPr="00933CD6" w:rsidRDefault="00DC4341" w:rsidP="00DC4341">
      <w:pPr>
        <w:pStyle w:val="ListParagraph"/>
        <w:numPr>
          <w:ilvl w:val="0"/>
          <w:numId w:val="4"/>
        </w:numPr>
        <w:spacing w:after="200" w:line="276" w:lineRule="auto"/>
        <w:rPr>
          <w:rFonts w:cstheme="minorHAnsi"/>
          <w:b/>
          <w:bCs/>
          <w:sz w:val="24"/>
          <w:szCs w:val="24"/>
        </w:rPr>
      </w:pPr>
      <w:r w:rsidRPr="00933CD6">
        <w:rPr>
          <w:rFonts w:cstheme="minorHAnsi"/>
          <w:b/>
          <w:bCs/>
          <w:sz w:val="24"/>
          <w:szCs w:val="24"/>
        </w:rPr>
        <w:t>Can the successful applicant make changes to the proposal in years two and three?</w:t>
      </w:r>
    </w:p>
    <w:p w14:paraId="795E1049" w14:textId="77777777" w:rsidR="00DC4341" w:rsidRPr="00933CD6" w:rsidRDefault="00DC4341" w:rsidP="00DC4341">
      <w:pPr>
        <w:pStyle w:val="ListParagraph"/>
        <w:spacing w:after="200" w:line="276" w:lineRule="auto"/>
        <w:ind w:left="360"/>
        <w:rPr>
          <w:rFonts w:cstheme="minorHAnsi"/>
          <w:b/>
          <w:bCs/>
          <w:sz w:val="24"/>
          <w:szCs w:val="24"/>
        </w:rPr>
      </w:pPr>
    </w:p>
    <w:p w14:paraId="28A3A7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71CB22E6"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Please explain about the “Old Performance Measures” versus the new Federal Performance Measures in the Work Plan section of the DD Suite application</w:t>
      </w:r>
      <w:r w:rsidRPr="00933CD6">
        <w:rPr>
          <w:rFonts w:cstheme="minorHAnsi"/>
          <w:bCs/>
          <w:sz w:val="24"/>
          <w:szCs w:val="24"/>
        </w:rPr>
        <w:t>?</w:t>
      </w:r>
    </w:p>
    <w:p w14:paraId="1906D3EF" w14:textId="77777777" w:rsidR="00DC4341" w:rsidRPr="00933CD6" w:rsidRDefault="00DC4341" w:rsidP="00DC4341">
      <w:pPr>
        <w:pStyle w:val="ListParagraph"/>
        <w:spacing w:after="200" w:line="276" w:lineRule="auto"/>
        <w:ind w:left="360"/>
        <w:rPr>
          <w:rFonts w:cstheme="minorHAnsi"/>
          <w:bCs/>
          <w:sz w:val="24"/>
          <w:szCs w:val="24"/>
        </w:rPr>
      </w:pPr>
    </w:p>
    <w:p w14:paraId="35FD2D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lastRenderedPageBreak/>
        <w:tab/>
        <w:t xml:space="preserve">Answer:  In the Work Plan section, after entering an objective and activities, you </w:t>
      </w:r>
      <w:r w:rsidRPr="00933CD6">
        <w:rPr>
          <w:rFonts w:cstheme="minorHAnsi"/>
          <w:bCs/>
          <w:sz w:val="24"/>
          <w:szCs w:val="24"/>
        </w:rPr>
        <w:tab/>
        <w:t xml:space="preserve">may </w:t>
      </w:r>
      <w:r w:rsidRPr="00933CD6">
        <w:rPr>
          <w:rFonts w:cstheme="minorHAnsi"/>
          <w:bCs/>
          <w:sz w:val="24"/>
          <w:szCs w:val="24"/>
        </w:rPr>
        <w:tab/>
        <w:t xml:space="preserve">select performance measures created by the Administration on Intellectual and </w:t>
      </w:r>
      <w:r w:rsidRPr="00933CD6">
        <w:rPr>
          <w:rFonts w:cstheme="minorHAnsi"/>
          <w:bCs/>
          <w:sz w:val="24"/>
          <w:szCs w:val="24"/>
        </w:rPr>
        <w:tab/>
        <w:t xml:space="preserve">Developmental Disabilities to accommodate the FFY 2017 – 2021 reporting </w:t>
      </w:r>
      <w:r w:rsidRPr="00933CD6">
        <w:rPr>
          <w:rFonts w:cstheme="minorHAnsi"/>
          <w:bCs/>
          <w:sz w:val="24"/>
          <w:szCs w:val="24"/>
        </w:rPr>
        <w:tab/>
        <w:t xml:space="preserve">requirements. The pre-FFY 2017 performance measures are listed in the Work Plan </w:t>
      </w:r>
      <w:r w:rsidRPr="00933CD6">
        <w:rPr>
          <w:rFonts w:cstheme="minorHAnsi"/>
          <w:bCs/>
          <w:sz w:val="24"/>
          <w:szCs w:val="24"/>
        </w:rPr>
        <w:tab/>
        <w:t>section but greyed-out and cannot be selected.</w:t>
      </w:r>
    </w:p>
    <w:p w14:paraId="4CC37706" w14:textId="77777777" w:rsidR="00DC4341" w:rsidRPr="00933CD6" w:rsidRDefault="00DC4341" w:rsidP="00DC4341">
      <w:pPr>
        <w:pStyle w:val="ListParagraph"/>
        <w:spacing w:after="200" w:line="276" w:lineRule="auto"/>
        <w:ind w:left="360"/>
        <w:rPr>
          <w:rFonts w:cstheme="minorHAnsi"/>
          <w:b/>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77777777" w:rsidR="00DC4341" w:rsidRPr="00933CD6" w:rsidRDefault="00DC4341" w:rsidP="00DC4341">
      <w:pPr>
        <w:pStyle w:val="ListParagraph"/>
        <w:spacing w:after="200" w:line="276" w:lineRule="auto"/>
        <w:ind w:left="360"/>
        <w:rPr>
          <w:rFonts w:cstheme="minorHAnsi"/>
          <w:sz w:val="24"/>
          <w:szCs w:val="24"/>
        </w:rPr>
      </w:pPr>
      <w:r w:rsidRPr="00933CD6">
        <w:rPr>
          <w:rFonts w:cstheme="minorHAnsi"/>
          <w:sz w:val="24"/>
          <w:szCs w:val="24"/>
        </w:rPr>
        <w:tab/>
        <w:t xml:space="preserve">Answer: Yes. However, the NCCDD prefers submission via the DD Suite because the </w:t>
      </w:r>
      <w:r w:rsidRPr="00933CD6">
        <w:rPr>
          <w:rFonts w:cstheme="minorHAnsi"/>
          <w:sz w:val="24"/>
          <w:szCs w:val="24"/>
        </w:rPr>
        <w:tab/>
        <w:t xml:space="preserve">successful applicant is required to use the DD Suite for the duration of the grant. </w:t>
      </w:r>
      <w:r w:rsidRPr="00933CD6">
        <w:rPr>
          <w:rFonts w:cstheme="minorHAnsi"/>
          <w:sz w:val="24"/>
          <w:szCs w:val="24"/>
        </w:rPr>
        <w:tab/>
        <w:t xml:space="preserve">Quarterly and annual reports involving performance measure tracking are reported </w:t>
      </w:r>
      <w:r w:rsidRPr="00933CD6">
        <w:rPr>
          <w:rFonts w:cstheme="minorHAnsi"/>
          <w:sz w:val="24"/>
          <w:szCs w:val="24"/>
        </w:rPr>
        <w:tab/>
        <w:t>through DD Suites.</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7E3E4883" w14:textId="77777777" w:rsidR="00DC4341" w:rsidRPr="00933CD6" w:rsidRDefault="00DC4341" w:rsidP="00DC4341">
      <w:pPr>
        <w:ind w:left="720"/>
        <w:rPr>
          <w:rFonts w:cstheme="minorHAnsi"/>
          <w:bCs/>
          <w:sz w:val="24"/>
          <w:szCs w:val="24"/>
        </w:rPr>
      </w:pPr>
      <w:r w:rsidRPr="00933CD6">
        <w:rPr>
          <w:rFonts w:cstheme="minorHAnsi"/>
          <w:bCs/>
          <w:sz w:val="24"/>
          <w:szCs w:val="24"/>
        </w:rPr>
        <w:t xml:space="preserve">Answer: </w:t>
      </w:r>
      <w:r w:rsidRPr="00933CD6">
        <w:rPr>
          <w:rFonts w:cstheme="minorHAnsi"/>
          <w:sz w:val="24"/>
          <w:szCs w:val="24"/>
        </w:rPr>
        <w:t xml:space="preserve"> For non-profits, please see:  </w:t>
      </w:r>
      <w:r w:rsidRPr="00933CD6">
        <w:rPr>
          <w:rFonts w:cstheme="minorHAnsi"/>
          <w:bCs/>
          <w:sz w:val="24"/>
          <w:szCs w:val="24"/>
          <w:u w:val="single"/>
        </w:rPr>
        <w:t>h</w:t>
      </w:r>
      <w:hyperlink r:id="rId5" w:history="1">
        <w:r w:rsidRPr="00933CD6">
          <w:rPr>
            <w:rStyle w:val="Hyperlink"/>
            <w:rFonts w:cstheme="minorHAnsi"/>
            <w:sz w:val="24"/>
            <w:szCs w:val="24"/>
          </w:rPr>
          <w:t>ttps://www.usaid.gov/work-usaid/resources-for-partners/indirect-c</w:t>
        </w:r>
      </w:hyperlink>
      <w:r w:rsidRPr="00933CD6">
        <w:rPr>
          <w:rFonts w:cstheme="minorHAnsi"/>
          <w:bCs/>
          <w:sz w:val="24"/>
          <w:szCs w:val="24"/>
          <w:u w:val="single"/>
        </w:rPr>
        <w:t>ost-rate-guide-non-profit-organizations</w:t>
      </w:r>
      <w:r w:rsidRPr="00933CD6">
        <w:rPr>
          <w:rFonts w:cstheme="minorHAnsi"/>
          <w:bCs/>
          <w:sz w:val="24"/>
          <w:szCs w:val="24"/>
        </w:rPr>
        <w:t xml:space="preserve">, </w:t>
      </w:r>
    </w:p>
    <w:p w14:paraId="3670B4BD" w14:textId="77777777" w:rsidR="00DC4341" w:rsidRPr="00933CD6" w:rsidRDefault="00DC4341" w:rsidP="00DC4341">
      <w:pPr>
        <w:ind w:left="720"/>
        <w:rPr>
          <w:rFonts w:cstheme="minorHAnsi"/>
          <w:bCs/>
          <w:sz w:val="24"/>
          <w:szCs w:val="24"/>
          <w:u w:val="single"/>
        </w:rPr>
      </w:pPr>
      <w:r w:rsidRPr="00933CD6">
        <w:rPr>
          <w:rFonts w:cstheme="minorHAnsi"/>
          <w:bCs/>
          <w:sz w:val="24"/>
          <w:szCs w:val="24"/>
        </w:rPr>
        <w:t xml:space="preserve">or: </w:t>
      </w:r>
      <w:r w:rsidRPr="00933CD6">
        <w:rPr>
          <w:rFonts w:cstheme="minorHAnsi"/>
          <w:bCs/>
          <w:sz w:val="24"/>
          <w:szCs w:val="24"/>
          <w:u w:val="single"/>
        </w:rPr>
        <w:t>https://www.dol.gov/oasam/boc/costdeterminationguide/cdg.pdf</w:t>
      </w:r>
    </w:p>
    <w:p w14:paraId="1CD286E9" w14:textId="77777777" w:rsidR="00DC4341" w:rsidRPr="00933CD6" w:rsidRDefault="00DC4341" w:rsidP="00DC4341">
      <w:pPr>
        <w:rPr>
          <w:rFonts w:cstheme="minorHAnsi"/>
          <w:b/>
          <w:i/>
          <w:sz w:val="24"/>
          <w:szCs w:val="24"/>
        </w:rPr>
      </w:pP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lastRenderedPageBreak/>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are able to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be able to request reimbursement for travel expenses?  </w:t>
      </w:r>
      <w:r w:rsidRPr="00933CD6">
        <w:rPr>
          <w:rFonts w:cstheme="minorHAnsi"/>
          <w:b/>
          <w:sz w:val="24"/>
          <w:szCs w:val="24"/>
        </w:rPr>
        <w:t>And is the 100 miles per day reimbursement at 53.5 per person traveling on the initiative or per total initiative travel?</w:t>
      </w:r>
    </w:p>
    <w:p w14:paraId="2BD28D51" w14:textId="77777777" w:rsidR="00DC4341" w:rsidRPr="00933CD6" w:rsidRDefault="00DC4341" w:rsidP="00DC4341">
      <w:pPr>
        <w:pStyle w:val="ListParagraph"/>
        <w:ind w:left="1440"/>
        <w:rPr>
          <w:rFonts w:cstheme="minorHAnsi"/>
          <w:sz w:val="24"/>
          <w:szCs w:val="24"/>
        </w:rPr>
      </w:pPr>
    </w:p>
    <w:p w14:paraId="47842AF3" w14:textId="77777777" w:rsidR="00DC4341" w:rsidRPr="00933CD6" w:rsidRDefault="00DC4341" w:rsidP="00DC4341">
      <w:pPr>
        <w:ind w:left="720"/>
        <w:rPr>
          <w:rFonts w:eastAsia="Times New Roman" w:cstheme="minorHAnsi"/>
          <w:sz w:val="24"/>
          <w:szCs w:val="24"/>
        </w:rPr>
      </w:pPr>
      <w:r w:rsidRPr="00933CD6">
        <w:rPr>
          <w:rFonts w:eastAsia="Times New Roman" w:cstheme="minorHAnsi"/>
          <w:sz w:val="24"/>
          <w:szCs w:val="24"/>
        </w:rPr>
        <w:t>Answer: Yes, only grant staff hire exclusively for the initiative will be able to request reimbursement for travel expenses under the Staff Travel budget category.</w:t>
      </w:r>
    </w:p>
    <w:p w14:paraId="347093E7" w14:textId="77777777" w:rsidR="00DC4341" w:rsidRPr="00933CD6" w:rsidRDefault="00DC4341" w:rsidP="00DC4341">
      <w:pPr>
        <w:pStyle w:val="ListParagraph"/>
        <w:rPr>
          <w:rFonts w:cstheme="minorHAnsi"/>
          <w:sz w:val="24"/>
          <w:szCs w:val="24"/>
        </w:rPr>
      </w:pPr>
      <w:r w:rsidRPr="00933CD6">
        <w:rPr>
          <w:rFonts w:cstheme="minorHAnsi"/>
          <w:sz w:val="24"/>
          <w:szCs w:val="24"/>
        </w:rPr>
        <w:t>The mileage reimbursement per person is the first 100 miles per day at 53.5 cents; any mileage above will be at 17 cents.</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77777777"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p>
    <w:p w14:paraId="667698CC" w14:textId="77777777" w:rsidR="00DC4341" w:rsidRPr="00933CD6" w:rsidRDefault="00DC4341" w:rsidP="00DC4341">
      <w:pPr>
        <w:rPr>
          <w:rFonts w:cstheme="minorHAnsi"/>
          <w:sz w:val="24"/>
          <w:szCs w:val="24"/>
        </w:rPr>
      </w:pPr>
    </w:p>
    <w:p w14:paraId="6ED0C045" w14:textId="77777777" w:rsidR="00DC4341" w:rsidRPr="00933CD6" w:rsidRDefault="00DC4341" w:rsidP="00DC4341">
      <w:pPr>
        <w:ind w:firstLine="720"/>
        <w:rPr>
          <w:rFonts w:cstheme="minorHAnsi"/>
          <w:sz w:val="24"/>
          <w:szCs w:val="24"/>
        </w:rPr>
      </w:pPr>
      <w:r w:rsidRPr="00933CD6">
        <w:rPr>
          <w:rFonts w:cstheme="minorHAnsi"/>
          <w:sz w:val="24"/>
          <w:szCs w:val="24"/>
        </w:rPr>
        <w:t>2017 Tier 1 NC Poverty Counties:</w:t>
      </w:r>
    </w:p>
    <w:p w14:paraId="596D0210" w14:textId="77777777" w:rsidR="00DC4341" w:rsidRPr="00933CD6" w:rsidRDefault="00DC4341" w:rsidP="00DC4341">
      <w:pPr>
        <w:ind w:left="720"/>
        <w:rPr>
          <w:rFonts w:cstheme="minorHAnsi"/>
          <w:sz w:val="24"/>
          <w:szCs w:val="24"/>
        </w:rPr>
      </w:pPr>
      <w:r w:rsidRPr="00933CD6">
        <w:rPr>
          <w:rFonts w:cstheme="minorHAnsi"/>
          <w:sz w:val="24"/>
          <w:szCs w:val="24"/>
        </w:rPr>
        <w:t>Alleghany, Anson, Ashe, Beaufort, Bertie, Bladen, Caldwell, Camden, Caswell, Cherokee, Chowan, Clay, Columbus, Edgecombe, Gates, Graham, Greene, Halifax, Hertford, Hyde, Jackson, Jones, Macon, Martin, McDowell, Mitchell, Montgomery, Northampton, Pasquotank, Person, Richmond, Robeson, Scotland, Swain, Tyrrell, Vance, Warren, Washington, Yadkin, Yancey</w:t>
      </w:r>
    </w:p>
    <w:p w14:paraId="45F50856" w14:textId="77777777" w:rsidR="00DC4341" w:rsidRPr="00933CD6" w:rsidRDefault="00DC4341" w:rsidP="00DC4341">
      <w:pPr>
        <w:rPr>
          <w:rFonts w:cstheme="minorHAnsi"/>
          <w:sz w:val="24"/>
          <w:szCs w:val="24"/>
        </w:rPr>
      </w:pPr>
    </w:p>
    <w:p w14:paraId="644DB3FD" w14:textId="77777777" w:rsidR="00DC4341" w:rsidRPr="00933CD6" w:rsidRDefault="00DC4341" w:rsidP="00DC4341">
      <w:pPr>
        <w:pStyle w:val="ListParagraph"/>
        <w:ind w:left="360"/>
        <w:rPr>
          <w:rFonts w:cstheme="minorHAnsi"/>
          <w:b/>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lastRenderedPageBreak/>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If a selected vendor </w:t>
      </w:r>
      <w:proofErr w:type="gramStart"/>
      <w:r w:rsidRPr="00933CD6">
        <w:rPr>
          <w:rFonts w:cstheme="minorHAnsi"/>
          <w:sz w:val="24"/>
          <w:szCs w:val="24"/>
        </w:rPr>
        <w:t>is located in</w:t>
      </w:r>
      <w:proofErr w:type="gramEnd"/>
      <w:r w:rsidRPr="00933CD6">
        <w:rPr>
          <w:rFonts w:cstheme="minorHAnsi"/>
          <w:sz w:val="24"/>
          <w:szCs w:val="24"/>
        </w:rPr>
        <w:t xml:space="preserve"> poverty county, the match requirement will be adjusted. Poverty counties have a 10% match requirement.</w:t>
      </w:r>
    </w:p>
    <w:p w14:paraId="0D4AF247" w14:textId="77777777" w:rsidR="00DC4341" w:rsidRPr="00933CD6" w:rsidRDefault="00DC4341" w:rsidP="00DC4341">
      <w:pPr>
        <w:rPr>
          <w:rFonts w:cstheme="minorHAnsi"/>
          <w:sz w:val="24"/>
          <w:szCs w:val="24"/>
        </w:rPr>
      </w:pPr>
    </w:p>
    <w:p w14:paraId="0F3D37D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has duplicates of the Project Profile (p. 1 and p. 15), and the Verification of 501C(3) Status (p. 17 and p. 18). Should we submit two copies of those attachments?  </w:t>
      </w:r>
    </w:p>
    <w:p w14:paraId="3A939609" w14:textId="77777777" w:rsidR="00DC4341" w:rsidRPr="00933CD6" w:rsidRDefault="00DC4341" w:rsidP="00DC4341">
      <w:pPr>
        <w:pStyle w:val="ListParagraph"/>
        <w:rPr>
          <w:rFonts w:cstheme="minorHAnsi"/>
          <w:sz w:val="24"/>
          <w:szCs w:val="24"/>
        </w:rPr>
      </w:pPr>
    </w:p>
    <w:p w14:paraId="4AEF9ED3"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No – they’re just duplicates included in error.  Use the p. 17 Verification of 501c(3) that is just for the State of NC.  </w:t>
      </w: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7D729C1B" w14:textId="77777777" w:rsidR="00DC4341" w:rsidRPr="00933CD6" w:rsidRDefault="00DC4341" w:rsidP="00DC4341">
      <w:pPr>
        <w:pStyle w:val="ListParagraph"/>
        <w:rPr>
          <w:rFonts w:cstheme="minorHAnsi"/>
          <w:bCs/>
          <w:sz w:val="24"/>
          <w:szCs w:val="24"/>
        </w:rPr>
      </w:pPr>
    </w:p>
    <w:p w14:paraId="30DBB850" w14:textId="77777777" w:rsidR="00DC4341" w:rsidRPr="00933CD6" w:rsidRDefault="00DC4341" w:rsidP="00DC4341">
      <w:pPr>
        <w:rPr>
          <w:rFonts w:cstheme="minorHAnsi"/>
          <w:sz w:val="24"/>
          <w:szCs w:val="24"/>
        </w:rPr>
      </w:pPr>
    </w:p>
    <w:p w14:paraId="783A9C5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non-profit agencies which 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77777777"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All non-profits are eligible to apply for this RFA whether they are in state or out of state.   All non-profits not registered to do business in the State of North Carolina will need to complete the required paperwork with the NC Secretary of State’s office if awarded the contract.  Information can be found at:  </w:t>
      </w:r>
      <w:hyperlink r:id="rId6"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77777777"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 xml:space="preserve">Answer: Applications will not be treated differently based on the state the non-profit is located. 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hyperlink r:id="rId7" w:history="1">
        <w:r w:rsidRPr="00933CD6">
          <w:rPr>
            <w:rStyle w:val="Hyperlink"/>
            <w:rFonts w:cstheme="minorHAnsi"/>
            <w:sz w:val="24"/>
            <w:szCs w:val="24"/>
          </w:rPr>
          <w:t>DD Suite</w:t>
        </w:r>
      </w:hyperlink>
      <w:r w:rsidRPr="00933CD6">
        <w:rPr>
          <w:rFonts w:cstheme="minorHAnsi"/>
          <w:sz w:val="24"/>
          <w:szCs w:val="24"/>
        </w:rPr>
        <w:t xml:space="preserve"> and have a total character limit instead of page limits.  An average page of text contains about 2500 characters.  The headings for each section and the character limits are as follows:</w:t>
      </w:r>
      <w:r w:rsidRPr="00933CD6">
        <w:rPr>
          <w:rFonts w:cstheme="minorHAnsi"/>
          <w:sz w:val="24"/>
          <w:szCs w:val="24"/>
        </w:rPr>
        <w:br/>
        <w:t>Abstract/Executive Summary – 2500 characters</w:t>
      </w:r>
      <w:r w:rsidRPr="00933CD6">
        <w:rPr>
          <w:rFonts w:cstheme="minorHAnsi"/>
          <w:sz w:val="24"/>
          <w:szCs w:val="24"/>
        </w:rPr>
        <w:br/>
        <w:t>Qualifications – 2500 characters</w:t>
      </w:r>
      <w:r w:rsidRPr="00933CD6">
        <w:rPr>
          <w:rFonts w:cstheme="minorHAnsi"/>
          <w:sz w:val="24"/>
          <w:szCs w:val="24"/>
        </w:rPr>
        <w:br/>
        <w:t>Detailed narrative – 4000 characters</w:t>
      </w:r>
      <w:r w:rsidRPr="00933CD6">
        <w:rPr>
          <w:rFonts w:cstheme="minorHAnsi"/>
          <w:sz w:val="24"/>
          <w:szCs w:val="24"/>
        </w:rPr>
        <w:br/>
        <w:t>Accomplishments – 3000 characters</w:t>
      </w:r>
      <w:r w:rsidRPr="00933CD6">
        <w:rPr>
          <w:rFonts w:cstheme="minorHAnsi"/>
          <w:sz w:val="24"/>
          <w:szCs w:val="24"/>
        </w:rPr>
        <w:br/>
        <w:t>Methodology – 2500 characters</w:t>
      </w:r>
      <w:r w:rsidRPr="00933CD6">
        <w:rPr>
          <w:rFonts w:cstheme="minorHAnsi"/>
          <w:sz w:val="24"/>
          <w:szCs w:val="24"/>
        </w:rPr>
        <w:br/>
        <w:t>Sustainability of Initiative – 2000 characters</w:t>
      </w:r>
      <w:r w:rsidRPr="00933CD6">
        <w:rPr>
          <w:rFonts w:cstheme="minorHAnsi"/>
          <w:sz w:val="24"/>
          <w:szCs w:val="24"/>
        </w:rPr>
        <w:br/>
        <w:t>Monitoring and Evaluation – 2500 characters</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642E1F31" w14:textId="77777777" w:rsidR="00DC4341" w:rsidRPr="00933CD6" w:rsidRDefault="00DC4341" w:rsidP="00DC4341">
      <w:pPr>
        <w:pStyle w:val="ListParagraph"/>
        <w:rPr>
          <w:rFonts w:cstheme="minorHAnsi"/>
          <w:sz w:val="24"/>
          <w:szCs w:val="24"/>
          <w:u w:val="single"/>
        </w:rPr>
      </w:pPr>
      <w:r w:rsidRPr="00933CD6">
        <w:rPr>
          <w:rFonts w:cstheme="minorHAnsi"/>
          <w:sz w:val="24"/>
          <w:szCs w:val="24"/>
        </w:rPr>
        <w:t xml:space="preserve">Answer:  </w:t>
      </w:r>
      <w:r w:rsidRPr="00933CD6">
        <w:rPr>
          <w:rFonts w:eastAsia="Times New Roman" w:cstheme="minorHAnsi"/>
          <w:sz w:val="24"/>
          <w:szCs w:val="24"/>
        </w:rPr>
        <w:t xml:space="preserve">Indirect cost rate negotiated with the Department of Health and Human Services Regional Comptroller or other similar federal agency may be used to compute indirect costs.  Expenditures included as indirect costs may </w:t>
      </w:r>
      <w:r w:rsidRPr="00933CD6">
        <w:rPr>
          <w:rFonts w:eastAsia="Times New Roman" w:cstheme="minorHAnsi"/>
          <w:i/>
          <w:iCs/>
          <w:sz w:val="24"/>
          <w:szCs w:val="24"/>
        </w:rPr>
        <w:t xml:space="preserve">not </w:t>
      </w:r>
      <w:r w:rsidRPr="00933CD6">
        <w:rPr>
          <w:rFonts w:eastAsia="Times New Roman" w:cstheme="minorHAnsi"/>
          <w:sz w:val="24"/>
          <w:szCs w:val="24"/>
        </w:rPr>
        <w:t xml:space="preserve">be duplicated elsewhere in the budget.  A copy of the applicant’s Negotiation Agreement must be included with the grant application. </w:t>
      </w:r>
      <w:r w:rsidRPr="00933CD6">
        <w:rPr>
          <w:rFonts w:eastAsia="Times New Roman" w:cstheme="minorHAnsi"/>
          <w:i/>
          <w:iCs/>
          <w:sz w:val="24"/>
          <w:szCs w:val="24"/>
        </w:rPr>
        <w:t>Indirect/overhead costs may not exceed 15% of the total project cost or $20,000, whichever is less</w:t>
      </w:r>
      <w:r w:rsidRPr="00933CD6">
        <w:rPr>
          <w:rFonts w:eastAsia="Times New Roman" w:cstheme="minorHAnsi"/>
          <w:sz w:val="24"/>
          <w:szCs w:val="24"/>
        </w:rPr>
        <w:t xml:space="preserve">.  If your agency’s indirect costs exceed 15% of the total project cost or $20,000, you may count the amount over and above as part of your required match.  </w:t>
      </w:r>
      <w:r w:rsidRPr="00933CD6">
        <w:rPr>
          <w:rFonts w:cstheme="minorHAnsi"/>
          <w:sz w:val="24"/>
          <w:szCs w:val="24"/>
          <w:u w:val="single"/>
        </w:rPr>
        <w:t>Please see Attachment I - General Indirect Cost Information.</w:t>
      </w:r>
    </w:p>
    <w:p w14:paraId="586F8C64" w14:textId="77777777"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lastRenderedPageBreak/>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There are two types of match.</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contribution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IN-KIND Match Contribution</w:t>
      </w:r>
      <w:r w:rsidRPr="00933CD6">
        <w:rPr>
          <w:rFonts w:cstheme="minorHAnsi"/>
          <w:sz w:val="24"/>
          <w:szCs w:val="24"/>
        </w:rPr>
        <w:t xml:space="preserve"> can come from the contractor organization and third parties.  The typical forms are value of donated Goods and Services, and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lastRenderedPageBreak/>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Do the required attachments need to be uploaded as one document or can they be uploaded separately? </w:t>
      </w:r>
      <w:r w:rsidRPr="00933CD6">
        <w:rPr>
          <w:rFonts w:cstheme="minorHAnsi"/>
          <w:b/>
          <w:sz w:val="24"/>
          <w:szCs w:val="24"/>
        </w:rPr>
        <w:br/>
      </w:r>
    </w:p>
    <w:p w14:paraId="376B2099"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need to be uploaded as one document.  </w:t>
      </w:r>
      <w:r w:rsidRPr="00933CD6">
        <w:rPr>
          <w:rFonts w:cstheme="minorHAnsi"/>
          <w:b/>
          <w:sz w:val="24"/>
          <w:szCs w:val="24"/>
        </w:rPr>
        <w:br/>
      </w:r>
    </w:p>
    <w:p w14:paraId="23CE51D8"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933CD6">
        <w:rPr>
          <w:rFonts w:cstheme="minorHAnsi"/>
          <w:b/>
          <w:sz w:val="24"/>
          <w:szCs w:val="24"/>
        </w:rPr>
        <w:br/>
      </w:r>
    </w:p>
    <w:p w14:paraId="3D269127"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The difference can be used as part of your match if you provide the official document that approves your </w:t>
      </w:r>
      <w:proofErr w:type="gramStart"/>
      <w:r w:rsidRPr="00933CD6">
        <w:rPr>
          <w:rFonts w:cstheme="minorHAnsi"/>
          <w:sz w:val="24"/>
          <w:szCs w:val="24"/>
        </w:rPr>
        <w:t>university’s</w:t>
      </w:r>
      <w:proofErr w:type="gramEnd"/>
      <w:r w:rsidRPr="00933CD6">
        <w:rPr>
          <w:rFonts w:cstheme="minorHAnsi"/>
          <w:sz w:val="24"/>
          <w:szCs w:val="24"/>
        </w:rPr>
        <w:t xml:space="preserve"> federally negotiated indirect cost rate.</w:t>
      </w:r>
      <w:r w:rsidRPr="00933CD6">
        <w:rPr>
          <w:rFonts w:cstheme="minorHAnsi"/>
          <w:b/>
          <w:sz w:val="24"/>
          <w:szCs w:val="24"/>
        </w:rPr>
        <w:br/>
      </w:r>
    </w:p>
    <w:p w14:paraId="0B9B5C2A"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lastRenderedPageBreak/>
        <w:t>When will we get access to the application package on DD Suite?</w:t>
      </w:r>
      <w:r w:rsidRPr="00933CD6">
        <w:rPr>
          <w:rFonts w:cstheme="minorHAnsi"/>
          <w:b/>
          <w:sz w:val="24"/>
          <w:szCs w:val="24"/>
        </w:rPr>
        <w:br/>
      </w:r>
    </w:p>
    <w:p w14:paraId="622B665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You can get access to the RFA and all the attachments on DD Suite immediately by clicking on the following link:  </w:t>
      </w:r>
    </w:p>
    <w:p w14:paraId="3600E79A" w14:textId="77777777" w:rsidR="00DC4341" w:rsidRPr="00933CD6" w:rsidRDefault="0053174B" w:rsidP="00DC4341">
      <w:pPr>
        <w:pStyle w:val="ListParagraph"/>
        <w:spacing w:after="200" w:line="276" w:lineRule="auto"/>
        <w:rPr>
          <w:rFonts w:cstheme="minorHAnsi"/>
          <w:sz w:val="24"/>
          <w:szCs w:val="24"/>
        </w:rPr>
      </w:pPr>
      <w:hyperlink r:id="rId8" w:history="1">
        <w:r w:rsidR="00DC4341" w:rsidRPr="00933CD6">
          <w:rPr>
            <w:rStyle w:val="Hyperlink"/>
            <w:rFonts w:cstheme="minorHAnsi"/>
            <w:sz w:val="24"/>
            <w:szCs w:val="24"/>
          </w:rPr>
          <w:t>https://www.ddsuite.org/?nofa_id=1417</w:t>
        </w:r>
      </w:hyperlink>
    </w:p>
    <w:p w14:paraId="5BC1BEEF" w14:textId="77777777" w:rsidR="00DC4341" w:rsidRPr="00933CD6" w:rsidRDefault="00DC4341" w:rsidP="00DC4341">
      <w:pPr>
        <w:pStyle w:val="ListParagraph"/>
        <w:spacing w:after="200" w:line="276" w:lineRule="auto"/>
        <w:rPr>
          <w:rFonts w:cstheme="minorHAnsi"/>
          <w:sz w:val="24"/>
          <w:szCs w:val="24"/>
        </w:rPr>
      </w:pPr>
    </w:p>
    <w:p w14:paraId="32C6B54F"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However, you need an account with DD Suite to respond to the RFA.  Complete the registration process by clicking on this link:  </w:t>
      </w:r>
      <w:hyperlink r:id="rId9" w:history="1">
        <w:r w:rsidRPr="00933CD6">
          <w:rPr>
            <w:rStyle w:val="Hyperlink"/>
            <w:rFonts w:cstheme="minorHAnsi"/>
            <w:sz w:val="24"/>
            <w:szCs w:val="24"/>
          </w:rPr>
          <w:t>https://www.ddsuite.org/users/register</w:t>
        </w:r>
      </w:hyperlink>
      <w:r w:rsidRPr="00933CD6">
        <w:rPr>
          <w:rFonts w:cstheme="minorHAnsi"/>
          <w:sz w:val="24"/>
          <w:szCs w:val="24"/>
        </w:rPr>
        <w:t>.</w:t>
      </w: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77777777" w:rsidR="00DC4341" w:rsidRPr="00933CD6" w:rsidRDefault="00DC4341" w:rsidP="00DC4341">
      <w:pPr>
        <w:rPr>
          <w:rFonts w:cstheme="minorHAnsi"/>
          <w:sz w:val="24"/>
          <w:szCs w:val="24"/>
        </w:rPr>
      </w:pPr>
      <w:r w:rsidRPr="00933CD6">
        <w:rPr>
          <w:rFonts w:cstheme="minorHAnsi"/>
          <w:sz w:val="24"/>
          <w:szCs w:val="24"/>
        </w:rPr>
        <w:t xml:space="preserve">Answer: NCCDD members and staff work together to develop the RFA.  Applications submitted in response to the RFA are reviewed by an Application Review Committee. This 3 to </w:t>
      </w:r>
      <w:proofErr w:type="gramStart"/>
      <w:r w:rsidRPr="00933CD6">
        <w:rPr>
          <w:rFonts w:cstheme="minorHAnsi"/>
          <w:sz w:val="24"/>
          <w:szCs w:val="24"/>
        </w:rPr>
        <w:t>5 member</w:t>
      </w:r>
      <w:proofErr w:type="gramEnd"/>
      <w:r w:rsidRPr="00933CD6">
        <w:rPr>
          <w:rFonts w:cstheme="minorHAnsi"/>
          <w:sz w:val="24"/>
          <w:szCs w:val="24"/>
        </w:rPr>
        <w:t xml:space="preserve">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sz w:val="24"/>
          <w:szCs w:val="24"/>
        </w:rPr>
        <w:t xml:space="preserve">Answer: No. After the primary organization account is created, new user’s may be added to that account.  See Joining an Organization here: </w:t>
      </w:r>
      <w:hyperlink r:id="rId10"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77777777"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17C41B79" w14:textId="77777777" w:rsidR="00DC4341"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Is preliminary information given to the award recipient prior to the July 1</w:t>
      </w:r>
      <w:r w:rsidRPr="00933CD6">
        <w:rPr>
          <w:rFonts w:cstheme="minorHAnsi"/>
          <w:b/>
          <w:sz w:val="24"/>
          <w:szCs w:val="24"/>
          <w:vertAlign w:val="superscript"/>
        </w:rPr>
        <w:t>st</w:t>
      </w:r>
      <w:r w:rsidRPr="00933CD6">
        <w:rPr>
          <w:rFonts w:cstheme="minorHAnsi"/>
          <w:b/>
          <w:sz w:val="24"/>
          <w:szCs w:val="24"/>
        </w:rPr>
        <w:t xml:space="preserve"> start date?</w:t>
      </w:r>
    </w:p>
    <w:p w14:paraId="595EA75B" w14:textId="77777777" w:rsidR="00785141" w:rsidRPr="00785141" w:rsidRDefault="00785141" w:rsidP="00785141">
      <w:pPr>
        <w:pStyle w:val="ListParagraph"/>
        <w:ind w:left="360"/>
        <w:rPr>
          <w:rFonts w:cstheme="minorHAnsi"/>
          <w:sz w:val="24"/>
          <w:szCs w:val="24"/>
        </w:rPr>
      </w:pPr>
      <w:r w:rsidRPr="00785141">
        <w:rPr>
          <w:rFonts w:cstheme="minorHAnsi"/>
          <w:sz w:val="24"/>
          <w:szCs w:val="24"/>
        </w:rPr>
        <w:t xml:space="preserve">Answer: Yes.  The Council approved applicant, as well as all applicants in response to the </w:t>
      </w:r>
      <w:r w:rsidRPr="00785141">
        <w:rPr>
          <w:rFonts w:cstheme="minorHAnsi"/>
          <w:bCs/>
          <w:color w:val="000000"/>
          <w:sz w:val="24"/>
          <w:szCs w:val="24"/>
        </w:rPr>
        <w:t>I Get</w:t>
      </w:r>
      <w:r w:rsidRPr="00785141">
        <w:rPr>
          <w:rFonts w:cstheme="minorHAnsi"/>
          <w:b/>
          <w:bCs/>
          <w:color w:val="000000"/>
          <w:sz w:val="24"/>
          <w:szCs w:val="24"/>
        </w:rPr>
        <w:t xml:space="preserve"> </w:t>
      </w:r>
      <w:r w:rsidRPr="00785141">
        <w:rPr>
          <w:rFonts w:cstheme="minorHAnsi"/>
          <w:bCs/>
          <w:color w:val="000000"/>
          <w:sz w:val="24"/>
          <w:szCs w:val="24"/>
        </w:rPr>
        <w:t xml:space="preserve">Around: Improving Transportation Options RFA will be contacted within 14 days following the May 11, 2018 quarterly meeting of the NCCDD. </w:t>
      </w:r>
      <w:r w:rsidRPr="00785141">
        <w:rPr>
          <w:rFonts w:cstheme="minorHAnsi"/>
          <w:sz w:val="24"/>
          <w:szCs w:val="24"/>
        </w:rPr>
        <w:t xml:space="preserve"> </w:t>
      </w: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77777777"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Pr="00785141">
        <w:rPr>
          <w:i/>
          <w:iCs/>
          <w:sz w:val="24"/>
          <w:szCs w:val="24"/>
        </w:rPr>
        <w:t xml:space="preserve">NOTE: Private non-profit and for-profit applicants must be registered with the North Carolina Secretary of State to conduct business </w:t>
      </w:r>
      <w:r w:rsidRPr="00785141">
        <w:rPr>
          <w:i/>
          <w:iCs/>
          <w:sz w:val="24"/>
          <w:szCs w:val="24"/>
        </w:rPr>
        <w:lastRenderedPageBreak/>
        <w:t xml:space="preserve">in North Carolina, or be willing to complete the registration process in conjunction with the execution of the contract documents (see </w:t>
      </w:r>
      <w:hyperlink r:id="rId11" w:history="1">
        <w:r w:rsidRPr="00785141">
          <w:rPr>
            <w:rStyle w:val="Hyperlink"/>
            <w:i/>
            <w:iCs/>
            <w:color w:val="auto"/>
            <w:sz w:val="24"/>
            <w:szCs w:val="24"/>
          </w:rPr>
          <w:t>www.sosnc.gov/corporations</w:t>
        </w:r>
      </w:hyperlink>
      <w:r w:rsidRPr="00785141">
        <w:rPr>
          <w:i/>
          <w:iCs/>
          <w:sz w:val="24"/>
          <w:szCs w:val="24"/>
        </w:rPr>
        <w:t xml:space="preserve">). Should a non-profit private entity be awarded a contract through the RFA process with the NCCDD, the non-profit private entity must then also submit proof of 501(c)(3) status with a </w:t>
      </w:r>
      <w:hyperlink r:id="rId12" w:history="1">
        <w:r w:rsidRPr="00785141">
          <w:rPr>
            <w:rStyle w:val="Hyperlink"/>
            <w:b/>
            <w:bCs/>
            <w:i/>
            <w:iCs/>
            <w:color w:val="auto"/>
            <w:sz w:val="24"/>
            <w:szCs w:val="24"/>
          </w:rPr>
          <w:t>current IRS determination letter</w:t>
        </w:r>
      </w:hyperlink>
      <w:r w:rsidRPr="00785141">
        <w:rPr>
          <w:b/>
          <w:bCs/>
          <w:i/>
          <w:iCs/>
          <w:sz w:val="24"/>
          <w:szCs w:val="24"/>
        </w:rPr>
        <w:t>.</w:t>
      </w:r>
    </w:p>
    <w:p w14:paraId="5AA205B5" w14:textId="77777777" w:rsidR="00DC4341" w:rsidRPr="00933CD6" w:rsidRDefault="00DC4341" w:rsidP="00DC4341">
      <w:pPr>
        <w:pStyle w:val="ListParagraph"/>
        <w:spacing w:after="200" w:line="276" w:lineRule="auto"/>
        <w:rPr>
          <w:rFonts w:cstheme="minorHAnsi"/>
          <w:sz w:val="24"/>
          <w:szCs w:val="24"/>
        </w:rPr>
      </w:pPr>
    </w:p>
    <w:p w14:paraId="14C1E51F"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w:t>
      </w:r>
      <w:r w:rsidRPr="00933CD6">
        <w:rPr>
          <w:rFonts w:cstheme="minorHAnsi"/>
          <w:sz w:val="24"/>
          <w:szCs w:val="24"/>
        </w:rPr>
        <w:lastRenderedPageBreak/>
        <w:t xml:space="preserve">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 The Fixed Rate with Carry-Forward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w:t>
      </w:r>
      <w:proofErr w:type="gramStart"/>
      <w:r w:rsidRPr="00933CD6">
        <w:rPr>
          <w:rFonts w:cstheme="minorHAnsi"/>
          <w:sz w:val="24"/>
          <w:szCs w:val="24"/>
          <w:u w:val="single"/>
        </w:rPr>
        <w:t>indirect</w:t>
      </w:r>
      <w:proofErr w:type="gramEnd"/>
      <w:r w:rsidRPr="00933CD6">
        <w:rPr>
          <w:rFonts w:cstheme="minorHAnsi"/>
          <w:sz w:val="24"/>
          <w:szCs w:val="24"/>
          <w:u w:val="single"/>
        </w:rPr>
        <w:t xml:space="preserve"> costs in excess of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w:t>
      </w:r>
      <w:r w:rsidRPr="00933CD6">
        <w:rPr>
          <w:rFonts w:cstheme="minorHAnsi"/>
          <w:sz w:val="24"/>
          <w:szCs w:val="24"/>
        </w:rPr>
        <w:lastRenderedPageBreak/>
        <w:t xml:space="preserve">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33CD6" w:rsidRDefault="00DC4341" w:rsidP="00DC4341">
      <w:pPr>
        <w:jc w:val="center"/>
        <w:rPr>
          <w:rFonts w:eastAsia="Times New Roman" w:cstheme="minorHAnsi"/>
          <w:b/>
          <w:sz w:val="24"/>
          <w:szCs w:val="24"/>
        </w:rPr>
      </w:pPr>
      <w:r w:rsidRPr="00933CD6">
        <w:rPr>
          <w:rFonts w:eastAsia="Times New Roman" w:cstheme="minorHAnsi"/>
          <w:b/>
          <w:sz w:val="24"/>
          <w:szCs w:val="24"/>
        </w:rPr>
        <w:lastRenderedPageBreak/>
        <w:t>Attachment II</w:t>
      </w:r>
    </w:p>
    <w:p w14:paraId="64DE542F" w14:textId="77777777" w:rsidR="00DC4341" w:rsidRPr="00933CD6" w:rsidRDefault="00DC4341" w:rsidP="00DC4341">
      <w:pPr>
        <w:jc w:val="center"/>
        <w:rPr>
          <w:rFonts w:eastAsia="Times New Roman" w:cstheme="minorHAnsi"/>
          <w:b/>
          <w:caps/>
          <w:sz w:val="24"/>
          <w:szCs w:val="24"/>
        </w:rPr>
      </w:pPr>
    </w:p>
    <w:p w14:paraId="40508C6E" w14:textId="77777777" w:rsidR="00DC4341" w:rsidRPr="00933CD6" w:rsidRDefault="00DC4341" w:rsidP="00DC4341">
      <w:pPr>
        <w:jc w:val="center"/>
        <w:rPr>
          <w:rFonts w:eastAsia="Times New Roman" w:cstheme="minorHAnsi"/>
          <w:b/>
          <w:caps/>
          <w:sz w:val="24"/>
          <w:szCs w:val="24"/>
        </w:rPr>
      </w:pPr>
      <w:r w:rsidRPr="00933CD6">
        <w:rPr>
          <w:rFonts w:eastAsia="Times New Roman" w:cstheme="minorHAnsi"/>
          <w:b/>
          <w:caps/>
          <w:sz w:val="24"/>
          <w:szCs w:val="24"/>
        </w:rPr>
        <w:t>Policies Governing Travel RELATED Expenses for Providers</w:t>
      </w:r>
    </w:p>
    <w:p w14:paraId="6D282D60" w14:textId="77777777" w:rsidR="00DC4341" w:rsidRPr="00933CD6" w:rsidRDefault="00DC4341" w:rsidP="00DC4341">
      <w:pPr>
        <w:spacing w:after="200" w:line="276" w:lineRule="auto"/>
        <w:jc w:val="center"/>
        <w:rPr>
          <w:rFonts w:cstheme="minorHAnsi"/>
          <w:sz w:val="24"/>
          <w:szCs w:val="24"/>
        </w:rPr>
      </w:pPr>
      <w:r w:rsidRPr="00933CD6">
        <w:rPr>
          <w:rFonts w:cstheme="minorHAnsi"/>
          <w:sz w:val="24"/>
          <w:szCs w:val="24"/>
        </w:rPr>
        <w:t xml:space="preserve">(Effective </w:t>
      </w:r>
      <w:r>
        <w:rPr>
          <w:rFonts w:cstheme="minorHAnsi"/>
          <w:sz w:val="24"/>
          <w:szCs w:val="24"/>
        </w:rPr>
        <w:t>1/1/18</w:t>
      </w:r>
      <w:r w:rsidRPr="00933CD6">
        <w:rPr>
          <w:rFonts w:cstheme="minorHAnsi"/>
          <w:sz w:val="24"/>
          <w:szCs w:val="24"/>
        </w:rPr>
        <w:t>)</w:t>
      </w:r>
    </w:p>
    <w:p w14:paraId="3961BEC7" w14:textId="77777777" w:rsidR="00DC4341" w:rsidRPr="00933CD6" w:rsidRDefault="00DC4341" w:rsidP="00DC4341">
      <w:pPr>
        <w:rPr>
          <w:rFonts w:cstheme="minorHAnsi"/>
          <w:sz w:val="24"/>
          <w:szCs w:val="24"/>
        </w:rPr>
      </w:pPr>
      <w:r w:rsidRPr="00933CD6">
        <w:rPr>
          <w:rFonts w:cstheme="minorHAnsi"/>
          <w:sz w:val="24"/>
          <w:szCs w:val="24"/>
        </w:rPr>
        <w:t xml:space="preserve">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(https://www.osbm.nc.gov/).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77777777"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Revenue Service </w:t>
      </w:r>
      <w:r w:rsidRPr="00933CD6">
        <w:rPr>
          <w:rFonts w:asciiTheme="minorHAnsi" w:hAnsiTheme="minorHAnsi" w:cstheme="minorHAnsi"/>
          <w:caps w:val="0"/>
          <w:sz w:val="24"/>
          <w:szCs w:val="24"/>
        </w:rPr>
        <w:t>(5</w:t>
      </w:r>
      <w:r>
        <w:rPr>
          <w:rFonts w:asciiTheme="minorHAnsi" w:hAnsiTheme="minorHAnsi" w:cstheme="minorHAnsi"/>
          <w:caps w:val="0"/>
          <w:sz w:val="24"/>
          <w:szCs w:val="24"/>
        </w:rPr>
        <w:t>4</w:t>
      </w:r>
      <w:r w:rsidRPr="00933CD6">
        <w:rPr>
          <w:rFonts w:asciiTheme="minorHAnsi" w:hAnsiTheme="minorHAnsi" w:cstheme="minorHAnsi"/>
          <w:caps w:val="0"/>
          <w:sz w:val="24"/>
          <w:szCs w:val="24"/>
        </w:rPr>
        <w:t xml:space="preserve">.5 cents per mile effective January 1, 2017 for the first 100 miles; </w:t>
      </w:r>
      <w:r>
        <w:rPr>
          <w:rFonts w:asciiTheme="minorHAnsi" w:hAnsiTheme="minorHAnsi" w:cstheme="minorHAnsi"/>
          <w:caps w:val="0"/>
          <w:sz w:val="24"/>
          <w:szCs w:val="24"/>
        </w:rPr>
        <w:t>33</w:t>
      </w:r>
      <w:r w:rsidRPr="00933CD6">
        <w:rPr>
          <w:rFonts w:asciiTheme="minorHAnsi" w:hAnsiTheme="minorHAnsi" w:cstheme="minorHAnsi"/>
          <w:caps w:val="0"/>
          <w:sz w:val="24"/>
          <w:szCs w:val="24"/>
        </w:rPr>
        <w:t xml:space="preserve"> cents per mile after 100 miles)</w:t>
      </w:r>
      <w:r w:rsidRPr="00933CD6">
        <w:rPr>
          <w:rFonts w:asciiTheme="minorHAnsi" w:hAnsiTheme="minorHAnsi" w:cstheme="minorHAnsi"/>
          <w:b w:val="0"/>
          <w:caps w:val="0"/>
          <w:sz w:val="24"/>
          <w:szCs w:val="24"/>
        </w:rPr>
        <w:t>; however, this may be negotiated at a lower rate.</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  Parking fees, tolls, and storage fees are reimbursable when the required receipts are obtained.   The State will not reimburse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77777777"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most recent 24-month period.  Effective </w:t>
      </w:r>
      <w:r w:rsidRPr="00933CD6">
        <w:rPr>
          <w:rFonts w:asciiTheme="minorHAnsi" w:hAnsiTheme="minorHAnsi" w:cstheme="minorHAnsi"/>
          <w:bCs/>
          <w:caps w:val="0"/>
          <w:sz w:val="24"/>
          <w:szCs w:val="24"/>
        </w:rPr>
        <w:t>July 1, 2017</w:t>
      </w:r>
      <w:r w:rsidRPr="00933CD6">
        <w:rPr>
          <w:rFonts w:asciiTheme="minorHAnsi" w:hAnsiTheme="minorHAnsi" w:cstheme="minorHAnsi"/>
          <w:b w:val="0"/>
          <w:caps w:val="0"/>
          <w:sz w:val="24"/>
          <w:szCs w:val="24"/>
        </w:rPr>
        <w:t xml:space="preserve">, the subsistence reimbursement was increased for subsistence.  The new subsistence rate will be effective for both years of the 2017-19 biennium.   </w:t>
      </w:r>
    </w:p>
    <w:p w14:paraId="4D3F0594" w14:textId="77777777" w:rsidR="00DC4341" w:rsidRPr="00933CD6" w:rsidRDefault="00DC4341" w:rsidP="00DC4341">
      <w:pPr>
        <w:ind w:left="720"/>
        <w:rPr>
          <w:rFonts w:cstheme="minorHAnsi"/>
          <w:sz w:val="24"/>
          <w:szCs w:val="24"/>
        </w:rPr>
      </w:pPr>
    </w:p>
    <w:p w14:paraId="05C5DFBA" w14:textId="77777777"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statutory rate for meals and lodging in a 24-hour period is </w:t>
      </w:r>
      <w:r w:rsidRPr="00933CD6">
        <w:rPr>
          <w:rFonts w:cstheme="minorHAnsi"/>
          <w:b/>
          <w:bCs/>
          <w:sz w:val="24"/>
          <w:szCs w:val="24"/>
        </w:rPr>
        <w:t>$109.50</w:t>
      </w:r>
      <w:r w:rsidRPr="00933CD6">
        <w:rPr>
          <w:rFonts w:cstheme="minorHAnsi"/>
          <w:sz w:val="24"/>
          <w:szCs w:val="24"/>
        </w:rPr>
        <w:t xml:space="preserve"> for in-state travel and </w:t>
      </w:r>
      <w:r w:rsidRPr="00933CD6">
        <w:rPr>
          <w:rFonts w:cstheme="minorHAnsi"/>
          <w:b/>
          <w:bCs/>
          <w:sz w:val="24"/>
          <w:szCs w:val="24"/>
        </w:rPr>
        <w:t>$125.10</w:t>
      </w:r>
      <w:r w:rsidRPr="00933CD6">
        <w:rPr>
          <w:rFonts w:cstheme="minorHAnsi"/>
          <w:sz w:val="24"/>
          <w:szCs w:val="24"/>
        </w:rPr>
        <w:t xml:space="preserve"> for out-of-state travel.  If you pay sales tax, lodging tax, local tax, or service fees associated with the cost of lodging, the State will reimburse you for these in addition to the lodging rate.  You must submit receipts 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933CD6" w14:paraId="5FA04317" w14:textId="77777777" w:rsidTr="00E40CE3">
        <w:tc>
          <w:tcPr>
            <w:tcW w:w="2430" w:type="dxa"/>
          </w:tcPr>
          <w:p w14:paraId="4F906E5F" w14:textId="77777777" w:rsidR="00DC4341" w:rsidRPr="00933CD6" w:rsidRDefault="00DC4341" w:rsidP="00E40CE3">
            <w:pPr>
              <w:rPr>
                <w:rFonts w:cstheme="minorHAnsi"/>
                <w:sz w:val="24"/>
                <w:szCs w:val="24"/>
              </w:rPr>
            </w:pPr>
          </w:p>
        </w:tc>
        <w:tc>
          <w:tcPr>
            <w:tcW w:w="2520" w:type="dxa"/>
          </w:tcPr>
          <w:p w14:paraId="72E7047B" w14:textId="77777777" w:rsidR="00DC4341" w:rsidRPr="00933CD6" w:rsidRDefault="00DC4341" w:rsidP="00E40CE3">
            <w:pPr>
              <w:rPr>
                <w:rFonts w:cstheme="minorHAnsi"/>
                <w:sz w:val="24"/>
                <w:szCs w:val="24"/>
              </w:rPr>
            </w:pPr>
            <w:r w:rsidRPr="00933CD6">
              <w:rPr>
                <w:rFonts w:cstheme="minorHAnsi"/>
                <w:sz w:val="24"/>
                <w:szCs w:val="24"/>
              </w:rPr>
              <w:t>In-State</w:t>
            </w:r>
          </w:p>
        </w:tc>
        <w:tc>
          <w:tcPr>
            <w:tcW w:w="2790" w:type="dxa"/>
          </w:tcPr>
          <w:p w14:paraId="23A3D7F3" w14:textId="77777777" w:rsidR="00DC4341" w:rsidRPr="00933CD6" w:rsidRDefault="00DC4341" w:rsidP="00E40CE3">
            <w:pPr>
              <w:rPr>
                <w:rFonts w:cstheme="minorHAnsi"/>
                <w:sz w:val="24"/>
                <w:szCs w:val="24"/>
              </w:rPr>
            </w:pPr>
            <w:proofErr w:type="spellStart"/>
            <w:r w:rsidRPr="00933CD6">
              <w:rPr>
                <w:rFonts w:cstheme="minorHAnsi"/>
                <w:sz w:val="24"/>
                <w:szCs w:val="24"/>
              </w:rPr>
              <w:t>Out-of</w:t>
            </w:r>
            <w:proofErr w:type="spellEnd"/>
            <w:r w:rsidRPr="00933CD6">
              <w:rPr>
                <w:rFonts w:cstheme="minorHAnsi"/>
                <w:sz w:val="24"/>
                <w:szCs w:val="24"/>
              </w:rPr>
              <w:t xml:space="preserve"> State</w:t>
            </w:r>
          </w:p>
        </w:tc>
      </w:tr>
      <w:tr w:rsidR="00DC4341" w:rsidRPr="00933CD6" w14:paraId="4C4C642F" w14:textId="77777777" w:rsidTr="00E40CE3">
        <w:tc>
          <w:tcPr>
            <w:tcW w:w="2430" w:type="dxa"/>
          </w:tcPr>
          <w:p w14:paraId="223AC3F1" w14:textId="77777777" w:rsidR="00DC4341" w:rsidRPr="00933CD6" w:rsidRDefault="00DC4341" w:rsidP="00E40CE3">
            <w:pPr>
              <w:rPr>
                <w:rFonts w:cstheme="minorHAnsi"/>
                <w:sz w:val="24"/>
                <w:szCs w:val="24"/>
              </w:rPr>
            </w:pPr>
          </w:p>
        </w:tc>
        <w:tc>
          <w:tcPr>
            <w:tcW w:w="2520" w:type="dxa"/>
          </w:tcPr>
          <w:p w14:paraId="437BAE52" w14:textId="77777777" w:rsidR="00DC4341" w:rsidRPr="00933CD6" w:rsidRDefault="00DC4341" w:rsidP="00E40CE3">
            <w:pPr>
              <w:rPr>
                <w:rFonts w:cstheme="minorHAnsi"/>
                <w:sz w:val="24"/>
                <w:szCs w:val="24"/>
              </w:rPr>
            </w:pPr>
          </w:p>
        </w:tc>
        <w:tc>
          <w:tcPr>
            <w:tcW w:w="2790" w:type="dxa"/>
          </w:tcPr>
          <w:p w14:paraId="7ADB5B59" w14:textId="77777777" w:rsidR="00DC4341" w:rsidRPr="00933CD6" w:rsidRDefault="00DC4341" w:rsidP="00E40CE3">
            <w:pPr>
              <w:rPr>
                <w:rFonts w:cstheme="minorHAnsi"/>
                <w:sz w:val="24"/>
                <w:szCs w:val="24"/>
              </w:rPr>
            </w:pPr>
          </w:p>
        </w:tc>
      </w:tr>
      <w:tr w:rsidR="00DC4341" w:rsidRPr="00933CD6" w14:paraId="012A7E1C" w14:textId="77777777" w:rsidTr="00E40CE3">
        <w:tc>
          <w:tcPr>
            <w:tcW w:w="2430" w:type="dxa"/>
          </w:tcPr>
          <w:p w14:paraId="29AC4CD9" w14:textId="77777777" w:rsidR="00DC4341" w:rsidRPr="00933CD6" w:rsidRDefault="00DC4341" w:rsidP="00E40CE3">
            <w:pPr>
              <w:rPr>
                <w:rFonts w:cstheme="minorHAnsi"/>
                <w:sz w:val="24"/>
                <w:szCs w:val="24"/>
              </w:rPr>
            </w:pPr>
            <w:r w:rsidRPr="00933CD6">
              <w:rPr>
                <w:rFonts w:cstheme="minorHAnsi"/>
                <w:sz w:val="24"/>
                <w:szCs w:val="24"/>
              </w:rPr>
              <w:t>Breakfast</w:t>
            </w:r>
          </w:p>
        </w:tc>
        <w:tc>
          <w:tcPr>
            <w:tcW w:w="2520" w:type="dxa"/>
          </w:tcPr>
          <w:p w14:paraId="520CD847" w14:textId="77777777" w:rsidR="00DC4341" w:rsidRPr="00933CD6" w:rsidRDefault="00DC4341" w:rsidP="00E40CE3">
            <w:pPr>
              <w:rPr>
                <w:rFonts w:cstheme="minorHAnsi"/>
                <w:sz w:val="24"/>
                <w:szCs w:val="24"/>
              </w:rPr>
            </w:pPr>
            <w:r w:rsidRPr="00933CD6">
              <w:rPr>
                <w:rFonts w:cstheme="minorHAnsi"/>
                <w:sz w:val="24"/>
                <w:szCs w:val="24"/>
              </w:rPr>
              <w:t>$   8.40</w:t>
            </w:r>
          </w:p>
        </w:tc>
        <w:tc>
          <w:tcPr>
            <w:tcW w:w="2790" w:type="dxa"/>
          </w:tcPr>
          <w:p w14:paraId="51D20584" w14:textId="77777777" w:rsidR="00DC4341" w:rsidRPr="00933CD6" w:rsidRDefault="00DC4341" w:rsidP="00E40CE3">
            <w:pPr>
              <w:rPr>
                <w:rFonts w:cstheme="minorHAnsi"/>
                <w:sz w:val="24"/>
                <w:szCs w:val="24"/>
              </w:rPr>
            </w:pPr>
            <w:r w:rsidRPr="00933CD6">
              <w:rPr>
                <w:rFonts w:cstheme="minorHAnsi"/>
                <w:sz w:val="24"/>
                <w:szCs w:val="24"/>
              </w:rPr>
              <w:t>$   8.40</w:t>
            </w:r>
          </w:p>
        </w:tc>
      </w:tr>
      <w:tr w:rsidR="00DC4341" w:rsidRPr="00933CD6" w14:paraId="59A2885C" w14:textId="77777777" w:rsidTr="00E40CE3">
        <w:tc>
          <w:tcPr>
            <w:tcW w:w="2430" w:type="dxa"/>
          </w:tcPr>
          <w:p w14:paraId="5634B3E4" w14:textId="77777777" w:rsidR="00DC4341" w:rsidRPr="00933CD6" w:rsidRDefault="00DC4341" w:rsidP="00E40CE3">
            <w:pPr>
              <w:rPr>
                <w:rFonts w:cstheme="minorHAnsi"/>
                <w:sz w:val="24"/>
                <w:szCs w:val="24"/>
              </w:rPr>
            </w:pPr>
            <w:r w:rsidRPr="00933CD6">
              <w:rPr>
                <w:rFonts w:cstheme="minorHAnsi"/>
                <w:sz w:val="24"/>
                <w:szCs w:val="24"/>
              </w:rPr>
              <w:t>Lunch</w:t>
            </w:r>
          </w:p>
        </w:tc>
        <w:tc>
          <w:tcPr>
            <w:tcW w:w="2520" w:type="dxa"/>
          </w:tcPr>
          <w:p w14:paraId="3EE602C1" w14:textId="77777777" w:rsidR="00DC4341" w:rsidRPr="00933CD6" w:rsidRDefault="00DC4341" w:rsidP="00E40CE3">
            <w:pPr>
              <w:rPr>
                <w:rFonts w:cstheme="minorHAnsi"/>
                <w:sz w:val="24"/>
                <w:szCs w:val="24"/>
              </w:rPr>
            </w:pPr>
            <w:r w:rsidRPr="00933CD6">
              <w:rPr>
                <w:rFonts w:cstheme="minorHAnsi"/>
                <w:sz w:val="24"/>
                <w:szCs w:val="24"/>
              </w:rPr>
              <w:t>$ 11.00</w:t>
            </w:r>
          </w:p>
        </w:tc>
        <w:tc>
          <w:tcPr>
            <w:tcW w:w="2790" w:type="dxa"/>
          </w:tcPr>
          <w:p w14:paraId="19046BA6" w14:textId="77777777" w:rsidR="00DC4341" w:rsidRPr="00933CD6" w:rsidRDefault="00DC4341" w:rsidP="00E40CE3">
            <w:pPr>
              <w:rPr>
                <w:rFonts w:cstheme="minorHAnsi"/>
                <w:sz w:val="24"/>
                <w:szCs w:val="24"/>
              </w:rPr>
            </w:pPr>
            <w:r w:rsidRPr="00933CD6">
              <w:rPr>
                <w:rFonts w:cstheme="minorHAnsi"/>
                <w:sz w:val="24"/>
                <w:szCs w:val="24"/>
              </w:rPr>
              <w:t>$ 11.00</w:t>
            </w:r>
          </w:p>
        </w:tc>
      </w:tr>
      <w:tr w:rsidR="00DC4341" w:rsidRPr="00933CD6" w14:paraId="1C14C641" w14:textId="77777777" w:rsidTr="00E40CE3">
        <w:tc>
          <w:tcPr>
            <w:tcW w:w="2430" w:type="dxa"/>
          </w:tcPr>
          <w:p w14:paraId="4B560F15" w14:textId="77777777" w:rsidR="00DC4341" w:rsidRPr="00933CD6" w:rsidRDefault="00DC4341" w:rsidP="00E40CE3">
            <w:pPr>
              <w:rPr>
                <w:rFonts w:cstheme="minorHAnsi"/>
                <w:sz w:val="24"/>
                <w:szCs w:val="24"/>
              </w:rPr>
            </w:pPr>
            <w:r w:rsidRPr="00933CD6">
              <w:rPr>
                <w:rFonts w:cstheme="minorHAnsi"/>
                <w:sz w:val="24"/>
                <w:szCs w:val="24"/>
              </w:rPr>
              <w:t>Dinner</w:t>
            </w:r>
          </w:p>
        </w:tc>
        <w:tc>
          <w:tcPr>
            <w:tcW w:w="2520" w:type="dxa"/>
          </w:tcPr>
          <w:p w14:paraId="3F8D746B" w14:textId="77777777" w:rsidR="00DC4341" w:rsidRPr="00933CD6" w:rsidRDefault="00DC4341" w:rsidP="00E40CE3">
            <w:pPr>
              <w:rPr>
                <w:rFonts w:cstheme="minorHAnsi"/>
                <w:sz w:val="24"/>
                <w:szCs w:val="24"/>
              </w:rPr>
            </w:pPr>
            <w:r w:rsidRPr="00933CD6">
              <w:rPr>
                <w:rFonts w:cstheme="minorHAnsi"/>
                <w:sz w:val="24"/>
                <w:szCs w:val="24"/>
              </w:rPr>
              <w:t>$ 18.90</w:t>
            </w:r>
          </w:p>
        </w:tc>
        <w:tc>
          <w:tcPr>
            <w:tcW w:w="2790" w:type="dxa"/>
          </w:tcPr>
          <w:p w14:paraId="30B7F3E8" w14:textId="77777777" w:rsidR="00DC4341" w:rsidRPr="00933CD6" w:rsidRDefault="00DC4341" w:rsidP="00E40CE3">
            <w:pPr>
              <w:rPr>
                <w:rFonts w:cstheme="minorHAnsi"/>
                <w:sz w:val="24"/>
                <w:szCs w:val="24"/>
              </w:rPr>
            </w:pPr>
            <w:r w:rsidRPr="00933CD6">
              <w:rPr>
                <w:rFonts w:cstheme="minorHAnsi"/>
                <w:sz w:val="24"/>
                <w:szCs w:val="24"/>
              </w:rPr>
              <w:t>$ 21.60</w:t>
            </w:r>
          </w:p>
        </w:tc>
      </w:tr>
      <w:tr w:rsidR="00DC4341" w:rsidRPr="00933CD6" w14:paraId="661839FA" w14:textId="77777777" w:rsidTr="00E40CE3">
        <w:tc>
          <w:tcPr>
            <w:tcW w:w="2430" w:type="dxa"/>
          </w:tcPr>
          <w:p w14:paraId="64065D37" w14:textId="77777777" w:rsidR="00DC4341" w:rsidRPr="00933CD6" w:rsidRDefault="00DC4341" w:rsidP="00E40CE3">
            <w:pPr>
              <w:rPr>
                <w:rFonts w:cstheme="minorHAnsi"/>
                <w:sz w:val="24"/>
                <w:szCs w:val="24"/>
              </w:rPr>
            </w:pPr>
            <w:r w:rsidRPr="00933CD6">
              <w:rPr>
                <w:rFonts w:cstheme="minorHAnsi"/>
                <w:sz w:val="24"/>
                <w:szCs w:val="24"/>
              </w:rPr>
              <w:t>Lodging (actual, up to)</w:t>
            </w:r>
          </w:p>
        </w:tc>
        <w:tc>
          <w:tcPr>
            <w:tcW w:w="2520" w:type="dxa"/>
          </w:tcPr>
          <w:p w14:paraId="6332EA42" w14:textId="77777777" w:rsidR="00DC4341" w:rsidRPr="00933CD6" w:rsidRDefault="00DC4341" w:rsidP="00E40CE3">
            <w:pPr>
              <w:rPr>
                <w:rFonts w:cstheme="minorHAnsi"/>
                <w:sz w:val="24"/>
                <w:szCs w:val="24"/>
              </w:rPr>
            </w:pPr>
            <w:r w:rsidRPr="00933CD6">
              <w:rPr>
                <w:rFonts w:cstheme="minorHAnsi"/>
                <w:sz w:val="24"/>
                <w:szCs w:val="24"/>
                <w:u w:val="single"/>
              </w:rPr>
              <w:t>$ 71.20</w:t>
            </w:r>
            <w:r w:rsidRPr="00933CD6">
              <w:rPr>
                <w:rFonts w:cstheme="minorHAnsi"/>
                <w:sz w:val="24"/>
                <w:szCs w:val="24"/>
              </w:rPr>
              <w:t xml:space="preserve"> (actual, up to)</w:t>
            </w:r>
          </w:p>
        </w:tc>
        <w:tc>
          <w:tcPr>
            <w:tcW w:w="2790" w:type="dxa"/>
          </w:tcPr>
          <w:p w14:paraId="3351D9AB" w14:textId="77777777" w:rsidR="00DC4341" w:rsidRPr="00933CD6" w:rsidRDefault="00DC4341" w:rsidP="00E40CE3">
            <w:pPr>
              <w:rPr>
                <w:rFonts w:cstheme="minorHAnsi"/>
                <w:sz w:val="24"/>
                <w:szCs w:val="24"/>
              </w:rPr>
            </w:pPr>
            <w:r w:rsidRPr="00933CD6">
              <w:rPr>
                <w:rFonts w:cstheme="minorHAnsi"/>
                <w:sz w:val="24"/>
                <w:szCs w:val="24"/>
                <w:u w:val="single"/>
              </w:rPr>
              <w:t>$ 84.10</w:t>
            </w:r>
            <w:r w:rsidRPr="00933CD6">
              <w:rPr>
                <w:rFonts w:cstheme="minorHAnsi"/>
                <w:sz w:val="24"/>
                <w:szCs w:val="24"/>
              </w:rPr>
              <w:t xml:space="preserve"> (actual, up to)</w:t>
            </w:r>
          </w:p>
        </w:tc>
      </w:tr>
      <w:tr w:rsidR="00DC4341" w:rsidRPr="00933CD6" w14:paraId="6BC63036" w14:textId="77777777" w:rsidTr="00E40CE3">
        <w:tc>
          <w:tcPr>
            <w:tcW w:w="2430" w:type="dxa"/>
          </w:tcPr>
          <w:p w14:paraId="4A752940" w14:textId="77777777" w:rsidR="00DC4341" w:rsidRPr="00933CD6" w:rsidRDefault="00DC4341" w:rsidP="00E40CE3">
            <w:pPr>
              <w:rPr>
                <w:rFonts w:cstheme="minorHAnsi"/>
                <w:sz w:val="24"/>
                <w:szCs w:val="24"/>
              </w:rPr>
            </w:pPr>
          </w:p>
        </w:tc>
        <w:tc>
          <w:tcPr>
            <w:tcW w:w="2520" w:type="dxa"/>
          </w:tcPr>
          <w:p w14:paraId="0BBC58A4" w14:textId="77777777" w:rsidR="00DC4341" w:rsidRPr="00933CD6" w:rsidRDefault="00DC4341" w:rsidP="00E40CE3">
            <w:pPr>
              <w:rPr>
                <w:rFonts w:cstheme="minorHAnsi"/>
                <w:sz w:val="24"/>
                <w:szCs w:val="24"/>
              </w:rPr>
            </w:pPr>
          </w:p>
        </w:tc>
        <w:tc>
          <w:tcPr>
            <w:tcW w:w="2790" w:type="dxa"/>
          </w:tcPr>
          <w:p w14:paraId="53A13DA1" w14:textId="77777777" w:rsidR="00DC4341" w:rsidRPr="00933CD6" w:rsidRDefault="00DC4341" w:rsidP="00E40CE3">
            <w:pPr>
              <w:rPr>
                <w:rFonts w:cstheme="minorHAnsi"/>
                <w:sz w:val="24"/>
                <w:szCs w:val="24"/>
              </w:rPr>
            </w:pPr>
          </w:p>
        </w:tc>
      </w:tr>
      <w:tr w:rsidR="00DC4341" w:rsidRPr="00933CD6" w14:paraId="1A6B7987" w14:textId="77777777" w:rsidTr="00E40CE3">
        <w:tc>
          <w:tcPr>
            <w:tcW w:w="2430" w:type="dxa"/>
          </w:tcPr>
          <w:p w14:paraId="2D3488F2" w14:textId="77777777" w:rsidR="00DC4341" w:rsidRPr="00933CD6" w:rsidRDefault="00DC4341" w:rsidP="00E40CE3">
            <w:pPr>
              <w:rPr>
                <w:rFonts w:cstheme="minorHAnsi"/>
                <w:sz w:val="24"/>
                <w:szCs w:val="24"/>
              </w:rPr>
            </w:pPr>
            <w:r w:rsidRPr="00933CD6">
              <w:rPr>
                <w:rFonts w:cstheme="minorHAnsi"/>
                <w:sz w:val="24"/>
                <w:szCs w:val="24"/>
              </w:rPr>
              <w:t xml:space="preserve">            Total</w:t>
            </w:r>
          </w:p>
        </w:tc>
        <w:tc>
          <w:tcPr>
            <w:tcW w:w="2520" w:type="dxa"/>
          </w:tcPr>
          <w:p w14:paraId="5376732C" w14:textId="77777777" w:rsidR="00DC4341" w:rsidRPr="00933CD6" w:rsidRDefault="00DC4341" w:rsidP="00E40CE3">
            <w:pPr>
              <w:rPr>
                <w:rFonts w:cstheme="minorHAnsi"/>
                <w:b/>
                <w:sz w:val="24"/>
                <w:szCs w:val="24"/>
              </w:rPr>
            </w:pPr>
            <w:r w:rsidRPr="00933CD6">
              <w:rPr>
                <w:rFonts w:cstheme="minorHAnsi"/>
                <w:b/>
                <w:sz w:val="24"/>
                <w:szCs w:val="24"/>
              </w:rPr>
              <w:t xml:space="preserve">$ </w:t>
            </w:r>
            <w:r w:rsidRPr="00933CD6">
              <w:rPr>
                <w:rFonts w:cstheme="minorHAnsi"/>
                <w:b/>
                <w:bCs/>
                <w:sz w:val="24"/>
                <w:szCs w:val="24"/>
              </w:rPr>
              <w:t>109.50</w:t>
            </w:r>
            <w:r w:rsidRPr="00933CD6">
              <w:rPr>
                <w:rFonts w:cstheme="minorHAnsi"/>
                <w:sz w:val="24"/>
                <w:szCs w:val="24"/>
              </w:rPr>
              <w:t xml:space="preserve"> </w:t>
            </w:r>
          </w:p>
        </w:tc>
        <w:tc>
          <w:tcPr>
            <w:tcW w:w="2790" w:type="dxa"/>
          </w:tcPr>
          <w:p w14:paraId="022D2EDD" w14:textId="77777777" w:rsidR="00DC4341" w:rsidRPr="00933CD6" w:rsidRDefault="00DC4341" w:rsidP="00E40CE3">
            <w:pPr>
              <w:rPr>
                <w:rFonts w:cstheme="minorHAnsi"/>
                <w:b/>
                <w:sz w:val="24"/>
                <w:szCs w:val="24"/>
              </w:rPr>
            </w:pPr>
            <w:r w:rsidRPr="00933CD6">
              <w:rPr>
                <w:rFonts w:cstheme="minorHAnsi"/>
                <w:b/>
                <w:sz w:val="24"/>
                <w:szCs w:val="24"/>
              </w:rPr>
              <w:t>$</w:t>
            </w:r>
            <w:r w:rsidRPr="00933CD6">
              <w:rPr>
                <w:rFonts w:cstheme="minorHAnsi"/>
                <w:b/>
                <w:bCs/>
                <w:sz w:val="24"/>
                <w:szCs w:val="24"/>
              </w:rPr>
              <w:t>125.10</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7777777"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77777777"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Breakfast:  If you depart your duty station prior to 6:00 a.m. and extend your workday by 2 hours.</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 and extend the workday by 3 hours.</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77777777"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w:t>
      </w:r>
      <w:r w:rsidRPr="00933CD6">
        <w:rPr>
          <w:rFonts w:cstheme="minorHAnsi"/>
          <w:sz w:val="24"/>
          <w:szCs w:val="24"/>
        </w:rPr>
        <w:lastRenderedPageBreak/>
        <w:t>meals for out-of-country travel. 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BE4A40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Worker’s Compensation Insurance</w:t>
      </w:r>
      <w:r w:rsidRPr="00933CD6">
        <w:rPr>
          <w:rFonts w:cstheme="minorHAnsi"/>
          <w:sz w:val="24"/>
          <w:szCs w:val="24"/>
        </w:rPr>
        <w:t>: The Contractor shall provide and maintain worker’s compensation insurance, as required by the laws of the states in which its employees work, covering all of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The Contractor shall provide commercial general liability insurance on a comprehensive broad form on an occurrence basis with a minimum combined single limit of $1,000,000.00 for each occurrence. </w:t>
      </w:r>
    </w:p>
    <w:p w14:paraId="0F872192"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the Contractor and used in the performance of this contract;</w:t>
      </w:r>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subparagraph (a) by demonstrating that it has insurance that provides protection that is </w:t>
      </w:r>
      <w:r w:rsidRPr="00933CD6">
        <w:rPr>
          <w:rFonts w:cstheme="minorHAnsi"/>
          <w:sz w:val="24"/>
          <w:szCs w:val="24"/>
        </w:rPr>
        <w:lastRenderedPageBreak/>
        <w:t>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w:t>
      </w:r>
      <w:proofErr w:type="gramStart"/>
      <w:r w:rsidRPr="00933CD6">
        <w:rPr>
          <w:rFonts w:cstheme="minorHAnsi"/>
          <w:sz w:val="24"/>
          <w:szCs w:val="24"/>
        </w:rPr>
        <w:t>shall 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 xml:space="preserve">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w:t>
      </w:r>
      <w:r w:rsidRPr="00933CD6">
        <w:rPr>
          <w:rFonts w:cstheme="minorHAnsi"/>
          <w:sz w:val="24"/>
          <w:szCs w:val="24"/>
        </w:rPr>
        <w:lastRenderedPageBreak/>
        <w:t>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In case of default by 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t xml:space="preserve">Equal Employment Opportunity:  </w:t>
      </w:r>
      <w:r w:rsidRPr="00933CD6">
        <w:rPr>
          <w:rFonts w:cstheme="minorHAnsi"/>
          <w:sz w:val="24"/>
          <w:szCs w:val="24"/>
        </w:rPr>
        <w:t>The Contractor shall comply with all federal and State laws relating to equal employment opportunity.</w:t>
      </w:r>
    </w:p>
    <w:p w14:paraId="7A265784" w14:textId="77777777"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lastRenderedPageBreak/>
        <w:t xml:space="preserve">Record Retention: </w:t>
      </w:r>
      <w:r w:rsidRPr="00933CD6">
        <w:rPr>
          <w:rFonts w:cstheme="minorHAnsi"/>
          <w:sz w:val="24"/>
          <w:szCs w:val="24"/>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w:t>
      </w:r>
      <w:r w:rsidRPr="00933CD6">
        <w:rPr>
          <w:rFonts w:cstheme="minorHAnsi"/>
          <w:sz w:val="24"/>
          <w:szCs w:val="24"/>
        </w:rPr>
        <w:lastRenderedPageBreak/>
        <w:t>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DCAA56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42398C7C"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 xml:space="preserve">Advertising:  </w:t>
      </w:r>
      <w:r w:rsidRPr="00933CD6">
        <w:rPr>
          <w:rFonts w:cstheme="minorHAnsi"/>
          <w:sz w:val="24"/>
          <w:szCs w:val="24"/>
        </w:rPr>
        <w:t>The Contractor shall not use the award of this contract as a part of any news release or commercial advertising.</w:t>
      </w:r>
    </w:p>
    <w:p w14:paraId="0DD22B27" w14:textId="77777777" w:rsidR="00DC4341" w:rsidRPr="00933CD6" w:rsidRDefault="00DC4341" w:rsidP="00DC4341">
      <w:pPr>
        <w:rPr>
          <w:rFonts w:cstheme="minorHAnsi"/>
          <w:sz w:val="24"/>
          <w:szCs w:val="24"/>
        </w:rPr>
      </w:pPr>
    </w:p>
    <w:p w14:paraId="52CE222D" w14:textId="77777777" w:rsidR="00DC4341" w:rsidRPr="00933CD6" w:rsidRDefault="00DC4341" w:rsidP="00DC4341">
      <w:pPr>
        <w:rPr>
          <w:rFonts w:cstheme="minorHAnsi"/>
          <w:sz w:val="24"/>
          <w:szCs w:val="24"/>
        </w:rPr>
      </w:pPr>
    </w:p>
    <w:p w14:paraId="4901FC3A" w14:textId="77777777" w:rsidR="00DC4341" w:rsidRPr="00933CD6" w:rsidRDefault="00DC4341" w:rsidP="00DC4341">
      <w:pPr>
        <w:rPr>
          <w:rFonts w:cstheme="minorHAnsi"/>
          <w:sz w:val="24"/>
          <w:szCs w:val="24"/>
        </w:rPr>
      </w:pPr>
    </w:p>
    <w:p w14:paraId="6C361BC7" w14:textId="77777777" w:rsidR="00DC4341" w:rsidRPr="00933CD6" w:rsidRDefault="00DC4341" w:rsidP="00DC4341">
      <w:pPr>
        <w:rPr>
          <w:rFonts w:cstheme="minorHAnsi"/>
          <w:sz w:val="24"/>
          <w:szCs w:val="24"/>
        </w:rPr>
      </w:pPr>
    </w:p>
    <w:p w14:paraId="72D491E8" w14:textId="77777777" w:rsidR="00DC4341" w:rsidRPr="00933CD6" w:rsidRDefault="00DC4341" w:rsidP="00DC4341">
      <w:pPr>
        <w:rPr>
          <w:rFonts w:cstheme="minorHAnsi"/>
          <w:sz w:val="24"/>
          <w:szCs w:val="24"/>
        </w:rPr>
      </w:pPr>
    </w:p>
    <w:p w14:paraId="5FEE71C8" w14:textId="77777777" w:rsidR="00DC4341" w:rsidRPr="00933CD6" w:rsidRDefault="00DC4341" w:rsidP="00DC4341">
      <w:pPr>
        <w:rPr>
          <w:rFonts w:cstheme="minorHAnsi"/>
          <w:sz w:val="24"/>
          <w:szCs w:val="24"/>
        </w:rPr>
      </w:pPr>
    </w:p>
    <w:p w14:paraId="598FF346" w14:textId="77777777" w:rsidR="00DC4341" w:rsidRPr="00933CD6" w:rsidRDefault="00DC4341" w:rsidP="00DC4341">
      <w:pPr>
        <w:rPr>
          <w:rFonts w:cstheme="minorHAnsi"/>
          <w:sz w:val="24"/>
          <w:szCs w:val="24"/>
        </w:rPr>
      </w:pPr>
    </w:p>
    <w:p w14:paraId="0274BAAC" w14:textId="77777777" w:rsidR="00DC4341" w:rsidRPr="00933CD6" w:rsidRDefault="00DC4341" w:rsidP="00DC4341">
      <w:pPr>
        <w:rPr>
          <w:rFonts w:cstheme="minorHAnsi"/>
          <w:sz w:val="24"/>
          <w:szCs w:val="24"/>
        </w:rPr>
      </w:pPr>
    </w:p>
    <w:p w14:paraId="5329FDB9" w14:textId="77777777" w:rsidR="00DC4341" w:rsidRPr="00933CD6" w:rsidRDefault="00DC4341" w:rsidP="00DC4341">
      <w:pPr>
        <w:rPr>
          <w:rFonts w:cstheme="minorHAnsi"/>
          <w:sz w:val="24"/>
          <w:szCs w:val="24"/>
        </w:rPr>
      </w:pPr>
    </w:p>
    <w:p w14:paraId="0CF7869E" w14:textId="77777777" w:rsidR="00DC4341" w:rsidRPr="00933CD6" w:rsidRDefault="00DC4341" w:rsidP="00DC4341">
      <w:pPr>
        <w:rPr>
          <w:rFonts w:cstheme="minorHAnsi"/>
          <w:sz w:val="24"/>
          <w:szCs w:val="24"/>
        </w:rPr>
      </w:pPr>
    </w:p>
    <w:p w14:paraId="0EF40ECD" w14:textId="77777777" w:rsidR="00DC4341" w:rsidRPr="00933CD6" w:rsidRDefault="00DC4341" w:rsidP="00DC4341">
      <w:pPr>
        <w:rPr>
          <w:rFonts w:cstheme="minorHAnsi"/>
          <w:sz w:val="24"/>
          <w:szCs w:val="24"/>
        </w:rPr>
      </w:pPr>
    </w:p>
    <w:p w14:paraId="43E8992D" w14:textId="77777777" w:rsidR="00DC4341" w:rsidRPr="00933CD6" w:rsidRDefault="00DC4341" w:rsidP="00DC4341">
      <w:pPr>
        <w:rPr>
          <w:rFonts w:cstheme="minorHAnsi"/>
          <w:sz w:val="24"/>
          <w:szCs w:val="24"/>
        </w:rPr>
      </w:pPr>
    </w:p>
    <w:p w14:paraId="4D4930DC" w14:textId="77777777" w:rsidR="00DC4341" w:rsidRPr="00933CD6" w:rsidRDefault="00DC4341" w:rsidP="00DC4341">
      <w:pPr>
        <w:rPr>
          <w:rFonts w:cstheme="minorHAnsi"/>
          <w:sz w:val="24"/>
          <w:szCs w:val="24"/>
        </w:rPr>
      </w:pPr>
    </w:p>
    <w:p w14:paraId="0BE435C7" w14:textId="77777777" w:rsidR="00DC4341" w:rsidRPr="00933CD6" w:rsidRDefault="00DC4341" w:rsidP="00DC4341">
      <w:pPr>
        <w:rPr>
          <w:rFonts w:cstheme="minorHAnsi"/>
          <w:sz w:val="24"/>
          <w:szCs w:val="24"/>
        </w:rPr>
      </w:pPr>
    </w:p>
    <w:p w14:paraId="4CEFBC34" w14:textId="77777777" w:rsidR="00DC4341" w:rsidRPr="00933CD6" w:rsidRDefault="00DC4341" w:rsidP="00DC4341">
      <w:pPr>
        <w:rPr>
          <w:rFonts w:cstheme="minorHAnsi"/>
          <w:sz w:val="24"/>
          <w:szCs w:val="24"/>
        </w:rPr>
      </w:pPr>
    </w:p>
    <w:p w14:paraId="2413F77A" w14:textId="77777777" w:rsidR="00DC4341" w:rsidRPr="00933CD6" w:rsidRDefault="00DC4341" w:rsidP="00DC4341">
      <w:pPr>
        <w:rPr>
          <w:rFonts w:cstheme="minorHAnsi"/>
          <w:sz w:val="24"/>
          <w:szCs w:val="24"/>
        </w:rPr>
      </w:pPr>
    </w:p>
    <w:p w14:paraId="2D09BBF8" w14:textId="77777777" w:rsidR="00DC4341" w:rsidRPr="00933CD6" w:rsidRDefault="00DC4341" w:rsidP="00DC4341">
      <w:pPr>
        <w:rPr>
          <w:rFonts w:cstheme="minorHAnsi"/>
          <w:sz w:val="24"/>
          <w:szCs w:val="24"/>
        </w:rPr>
      </w:pPr>
    </w:p>
    <w:p w14:paraId="697CD8DB" w14:textId="77777777" w:rsidR="00DC4341" w:rsidRPr="00933CD6" w:rsidRDefault="00DC4341" w:rsidP="00DC4341">
      <w:pPr>
        <w:rPr>
          <w:rFonts w:cstheme="minorHAnsi"/>
          <w:sz w:val="24"/>
          <w:szCs w:val="24"/>
        </w:rPr>
      </w:pPr>
    </w:p>
    <w:p w14:paraId="75983980" w14:textId="77777777" w:rsidR="00DC4341" w:rsidRPr="00933CD6" w:rsidRDefault="00DC4341" w:rsidP="00DC4341">
      <w:pPr>
        <w:rPr>
          <w:rFonts w:cstheme="minorHAnsi"/>
          <w:sz w:val="24"/>
          <w:szCs w:val="24"/>
        </w:rPr>
      </w:pPr>
    </w:p>
    <w:p w14:paraId="6BE2CB93" w14:textId="77777777" w:rsidR="00DC4341" w:rsidRPr="00933CD6" w:rsidRDefault="00DC4341" w:rsidP="00DC4341">
      <w:pPr>
        <w:rPr>
          <w:rFonts w:cstheme="minorHAnsi"/>
          <w:sz w:val="24"/>
          <w:szCs w:val="24"/>
        </w:rPr>
      </w:pPr>
    </w:p>
    <w:p w14:paraId="76A8ABC7" w14:textId="77777777" w:rsidR="00DC4341" w:rsidRPr="00933CD6" w:rsidRDefault="00DC4341" w:rsidP="00DC4341">
      <w:pPr>
        <w:rPr>
          <w:rFonts w:cstheme="minorHAnsi"/>
          <w:sz w:val="24"/>
          <w:szCs w:val="24"/>
        </w:rPr>
      </w:pPr>
    </w:p>
    <w:p w14:paraId="3FD2E85B" w14:textId="77777777" w:rsidR="00DC4341" w:rsidRPr="00933CD6" w:rsidRDefault="00DC4341" w:rsidP="00DC4341">
      <w:pPr>
        <w:rPr>
          <w:rFonts w:cstheme="minorHAnsi"/>
          <w:sz w:val="24"/>
          <w:szCs w:val="24"/>
        </w:rPr>
      </w:pPr>
    </w:p>
    <w:p w14:paraId="1928B6AA" w14:textId="77777777" w:rsidR="00DC4341" w:rsidRPr="00933CD6" w:rsidRDefault="00DC4341" w:rsidP="00DC4341">
      <w:pPr>
        <w:rPr>
          <w:rFonts w:cstheme="minorHAnsi"/>
          <w:sz w:val="24"/>
          <w:szCs w:val="24"/>
        </w:rPr>
      </w:pPr>
    </w:p>
    <w:p w14:paraId="49F455CC" w14:textId="77777777" w:rsidR="00DC4341" w:rsidRPr="00933CD6" w:rsidRDefault="00DC4341" w:rsidP="00DC4341">
      <w:pPr>
        <w:rPr>
          <w:rFonts w:cstheme="minorHAnsi"/>
          <w:sz w:val="24"/>
          <w:szCs w:val="24"/>
        </w:rPr>
      </w:pPr>
    </w:p>
    <w:p w14:paraId="3D8C5C3C" w14:textId="77777777" w:rsidR="00DC4341" w:rsidRPr="00933CD6" w:rsidRDefault="00DC4341" w:rsidP="00DC4341">
      <w:pPr>
        <w:rPr>
          <w:rFonts w:cstheme="minorHAnsi"/>
          <w:sz w:val="24"/>
          <w:szCs w:val="24"/>
        </w:rPr>
      </w:pPr>
    </w:p>
    <w:p w14:paraId="4CBB3D91" w14:textId="77777777" w:rsidR="00DC4341" w:rsidRPr="00933CD6" w:rsidRDefault="00DC4341" w:rsidP="00DC4341">
      <w:pPr>
        <w:rPr>
          <w:rFonts w:cstheme="minorHAnsi"/>
          <w:sz w:val="24"/>
          <w:szCs w:val="24"/>
        </w:rPr>
      </w:pPr>
    </w:p>
    <w:p w14:paraId="4635C05D" w14:textId="77777777" w:rsidR="00DC4341" w:rsidRPr="00933CD6" w:rsidRDefault="00DC4341" w:rsidP="00DC4341">
      <w:pPr>
        <w:rPr>
          <w:rFonts w:cstheme="minorHAnsi"/>
          <w:sz w:val="24"/>
          <w:szCs w:val="24"/>
        </w:rPr>
      </w:pPr>
    </w:p>
    <w:p w14:paraId="17217DB7" w14:textId="77777777" w:rsidR="00DC4341" w:rsidRPr="00933CD6" w:rsidRDefault="00DC4341" w:rsidP="00DC4341">
      <w:pPr>
        <w:rPr>
          <w:rFonts w:cstheme="minorHAnsi"/>
          <w:sz w:val="24"/>
          <w:szCs w:val="24"/>
        </w:rPr>
      </w:pPr>
    </w:p>
    <w:p w14:paraId="7AE0855B" w14:textId="77777777" w:rsidR="00DC4341" w:rsidRPr="00933CD6" w:rsidRDefault="00DC4341" w:rsidP="00DC4341">
      <w:pPr>
        <w:rPr>
          <w:rFonts w:cstheme="minorHAnsi"/>
          <w:sz w:val="24"/>
          <w:szCs w:val="24"/>
        </w:rPr>
      </w:pPr>
    </w:p>
    <w:p w14:paraId="1268F6E3" w14:textId="77777777" w:rsidR="00DC4341" w:rsidRPr="00933CD6" w:rsidRDefault="00DC4341" w:rsidP="00DC4341">
      <w:pPr>
        <w:rPr>
          <w:rFonts w:cstheme="minorHAnsi"/>
          <w:sz w:val="24"/>
          <w:szCs w:val="24"/>
        </w:rPr>
      </w:pPr>
    </w:p>
    <w:p w14:paraId="5FD41BA2"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IV</w:t>
      </w:r>
    </w:p>
    <w:p w14:paraId="67350664"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784323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THE APPLICANT AGREES:</w:t>
      </w:r>
    </w:p>
    <w:p w14:paraId="42C0C0B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77AE1F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DFB1E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  To furnish information to the NCCDD as required to support the full cost of service(s) as described in the grant application.</w:t>
      </w:r>
    </w:p>
    <w:p w14:paraId="55BB08A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  To comply with all applicable state licensing standards, all applicable accrediting standards, and any other standards or criteria established by state or federal law to assure quality of service(s).</w:t>
      </w:r>
    </w:p>
    <w:p w14:paraId="03486F2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5.  To accept responsibility for adherence to sound fiscal and administrative procedures.</w:t>
      </w:r>
    </w:p>
    <w:p w14:paraId="0CDCD5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6.  That the use or disclosure of consumer information obtained in connection with the administration of the grant is restricted to purposes directly connected with the administration of DD Act funds.</w:t>
      </w:r>
    </w:p>
    <w:p w14:paraId="0EEEE1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7D58901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8.  To use "people first" language, as described in the NCCDD publication of the same name, when communicating with, writing about, and referring to persons with intellectual and other developmental disabilities in the conduct and administration of DD Act funds.</w:t>
      </w:r>
    </w:p>
    <w:p w14:paraId="499C6FC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9.  To comply with all state and federal rules, regulations, and policies protecting the human rights of people with intellectual and other developmental disabilities and, specifically, to avoid or discontinue the use of aversive therapies and procedures and inappropriate uses of physical or mechanical restraints and seclusion to modify the behavior of people with intellectual or other developmental disabilities.</w:t>
      </w:r>
    </w:p>
    <w:p w14:paraId="1179D89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10. Services and facilities furnished for people with intellectual and other developmental disabilities are in accordance with all applicable standards prescribed by federal and state laws and regulations.</w:t>
      </w:r>
    </w:p>
    <w:p w14:paraId="0A7655B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78C3574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12. To comply with Title VII of the Civil Rights Act of 1964 and all regulations promulgated under the Act.</w:t>
      </w:r>
    </w:p>
    <w:p w14:paraId="78F7F3B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13. To comply with all applicable provisions of the Americans with Disabilities Act (ADA) and all applicable regulations promulgated under the Act.</w:t>
      </w:r>
    </w:p>
    <w:p w14:paraId="5B4CB06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14. To develop and implement an affirmative action plan.</w:t>
      </w:r>
    </w:p>
    <w:p w14:paraId="281951C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15. To employ and advance in employment qualified persons with intellectual and other developmental disabilities whenever possible.</w:t>
      </w:r>
    </w:p>
    <w:p w14:paraId="6E63867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16. To comply with the Rehabilitation Act of 1992 and all applicable regulations promulgated under the act.</w:t>
      </w:r>
    </w:p>
    <w:p w14:paraId="7B29E25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17. To maintain time records for all salaried staff who work less than 100% of their time in the program.</w:t>
      </w:r>
    </w:p>
    <w:p w14:paraId="10DCE12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04B541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388D3A9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20. That any employee, officer, or director of such agency shall avoid using his or her position for private gain, giving preferential treatment to any person, or affecting adversely the confidence of the public in the integrity of such agency and/or the NCCDD.</w:t>
      </w:r>
    </w:p>
    <w:p w14:paraId="1D0D3C13" w14:textId="77777777" w:rsidR="00DC4341" w:rsidRPr="00933CD6" w:rsidRDefault="00DC4341" w:rsidP="00DC4341">
      <w:pPr>
        <w:spacing w:after="200" w:line="276" w:lineRule="auto"/>
        <w:rPr>
          <w:rFonts w:cstheme="minorHAnsi"/>
          <w:b/>
          <w:sz w:val="24"/>
          <w:szCs w:val="24"/>
        </w:rPr>
      </w:pPr>
    </w:p>
    <w:p w14:paraId="1FC665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21. That the grant will maximize the use of all community resources, including volunteers and appropriate voluntary organizations.</w:t>
      </w:r>
    </w:p>
    <w:p w14:paraId="19305C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22. That ownership of all property and equipment purchased with NCCDD funds shall remain with the NCCDD.</w:t>
      </w:r>
    </w:p>
    <w:p w14:paraId="6F50F0E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0F3690F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3B64B68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25. To submit to the NCCDD quarterly programmatic and monthly fiscal reports as required and in the manner described as follows:</w:t>
      </w:r>
    </w:p>
    <w:p w14:paraId="21BB9F4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Quarterly programmatic reports will be submitted by the grantee into the NCCDD database, DD Suite.</w:t>
      </w:r>
    </w:p>
    <w:p w14:paraId="35DB3EA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Not less than monthly, a request for reimbursement or a report of outlays, showing expenditures, both federal and non-federal, will be submitted to NCCDD by the 10</w:t>
      </w:r>
      <w:r w:rsidRPr="00933CD6">
        <w:rPr>
          <w:rFonts w:cstheme="minorHAnsi"/>
          <w:b/>
          <w:sz w:val="24"/>
          <w:szCs w:val="24"/>
          <w:vertAlign w:val="superscript"/>
        </w:rPr>
        <w:t>th</w:t>
      </w:r>
      <w:r w:rsidRPr="00933CD6">
        <w:rPr>
          <w:rFonts w:cstheme="minorHAnsi"/>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p>
    <w:p w14:paraId="36FEE21C"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Not more than thirty (30) days after the end date of this contract, a final request for reimbursement or report of outlays for expenditures covered under this agreement will be </w:t>
      </w:r>
      <w:r w:rsidRPr="00933CD6">
        <w:rPr>
          <w:rFonts w:cstheme="minorHAnsi"/>
          <w:b/>
          <w:sz w:val="24"/>
          <w:szCs w:val="24"/>
        </w:rPr>
        <w:lastRenderedPageBreak/>
        <w:t xml:space="preserve">submitted to NCCDD.  After thirty (30) days, the most recent request for reimbursement or report of outlays received by the Council will </w:t>
      </w:r>
      <w:proofErr w:type="gramStart"/>
      <w:r w:rsidRPr="00933CD6">
        <w:rPr>
          <w:rFonts w:cstheme="minorHAnsi"/>
          <w:b/>
          <w:sz w:val="24"/>
          <w:szCs w:val="24"/>
        </w:rPr>
        <w:t>be considered to be</w:t>
      </w:r>
      <w:proofErr w:type="gramEnd"/>
      <w:r w:rsidRPr="00933CD6">
        <w:rPr>
          <w:rFonts w:cstheme="minorHAnsi"/>
          <w:b/>
          <w:sz w:val="24"/>
          <w:szCs w:val="24"/>
        </w:rPr>
        <w:t xml:space="preserve"> the final request.</w:t>
      </w:r>
    </w:p>
    <w:p w14:paraId="6B351F6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 request for reimbursement will be submitted for any encumbrance made after the end</w:t>
      </w:r>
    </w:p>
    <w:p w14:paraId="70031E2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date of this contract.</w:t>
      </w:r>
    </w:p>
    <w:p w14:paraId="42A8360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26. To maintain program and fiscal reports required by the NCCDD and to agree that a programmatic, facilities and/or fiscal review may be conducted by state and/or federal personnel and other persons authorized by the NCCDD.</w:t>
      </w:r>
    </w:p>
    <w:p w14:paraId="4A2C7FA2" w14:textId="77777777" w:rsidR="00DC4341" w:rsidRPr="00933CD6" w:rsidRDefault="00DC4341" w:rsidP="00DC4341">
      <w:pPr>
        <w:spacing w:after="200" w:line="276" w:lineRule="auto"/>
        <w:rPr>
          <w:rFonts w:cstheme="minorHAnsi"/>
          <w:b/>
          <w:sz w:val="24"/>
          <w:szCs w:val="24"/>
        </w:rPr>
      </w:pPr>
    </w:p>
    <w:p w14:paraId="2829375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503C645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28. That the publication of manuals and/or brochures will be reviewed by and receive prior approval from the NCCDD before the printing and distribution of such material.</w:t>
      </w:r>
    </w:p>
    <w:p w14:paraId="37E11FE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933CD6">
        <w:rPr>
          <w:rFonts w:cstheme="minorHAnsi"/>
          <w:b/>
          <w:i/>
          <w:sz w:val="24"/>
          <w:szCs w:val="24"/>
          <w:u w:val="single"/>
        </w:rPr>
        <w:t>name of your agency</w:t>
      </w:r>
      <w:r w:rsidRPr="00933CD6">
        <w:rPr>
          <w:rFonts w:cstheme="minorHAnsi"/>
          <w:b/>
          <w:sz w:val="24"/>
          <w:szCs w:val="24"/>
        </w:rPr>
        <w:t xml:space="preserve"> and at 75% ($XX.XX) by the North Carolina Council on Developmental Disabilities and the funds it receives through P.L. 106-402, the Developmental Disabilities Bill of Rights and Assistance Act of 2000.")</w:t>
      </w:r>
    </w:p>
    <w:p w14:paraId="5291249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30. To certify that the NCCDD funds used for this grant do not replace or supplant, in any way, non-federal funds for already existing services.</w:t>
      </w:r>
    </w:p>
    <w:p w14:paraId="2535F952"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31. To certify that the NCCDD funds are not used for activities that the grantee is already mandated by law to provide.</w:t>
      </w:r>
    </w:p>
    <w:p w14:paraId="22AA7C4F"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32. To participate in program, fiscal and administrative monitoring, and to make records and staff time available to the NCCDD.</w:t>
      </w:r>
    </w:p>
    <w:p w14:paraId="016F9B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33. To participate in an evaluation conducted by the NCCDD, or an evaluation conducted by a third party in coordination with the NCCDD, to evaluate the impact of the grant.</w:t>
      </w:r>
    </w:p>
    <w:p w14:paraId="319BE59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in the contract.  The NCCDD will not be responsible for reimbursement of pre-award expenses. </w:t>
      </w:r>
    </w:p>
    <w:p w14:paraId="44C4921A" w14:textId="77777777" w:rsidR="00DC4341" w:rsidRPr="00933CD6" w:rsidRDefault="00DC4341" w:rsidP="00DC4341">
      <w:pPr>
        <w:spacing w:after="200" w:line="276" w:lineRule="auto"/>
        <w:rPr>
          <w:rFonts w:cstheme="minorHAnsi"/>
          <w:b/>
          <w:sz w:val="24"/>
          <w:szCs w:val="24"/>
        </w:rPr>
      </w:pPr>
    </w:p>
    <w:p w14:paraId="4425BB2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w:t>
      </w:r>
      <w:proofErr w:type="gramStart"/>
      <w:r w:rsidRPr="00933CD6">
        <w:rPr>
          <w:rFonts w:cstheme="minorHAnsi"/>
          <w:b/>
          <w:sz w:val="24"/>
          <w:szCs w:val="24"/>
        </w:rPr>
        <w:t>on the basis of</w:t>
      </w:r>
      <w:proofErr w:type="gramEnd"/>
      <w:r w:rsidRPr="00933CD6">
        <w:rPr>
          <w:rFonts w:cstheme="minorHAnsi"/>
          <w:b/>
          <w:sz w:val="24"/>
          <w:szCs w:val="24"/>
        </w:rPr>
        <w:t xml:space="preserve"> one of the following requests submitted by the project and approved by the NCCDD:</w:t>
      </w:r>
    </w:p>
    <w:p w14:paraId="7689EF9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(A) Requests for reimbursement to the grantee of actual expenditures incurred by the initiative during the reporting period, or</w:t>
      </w:r>
    </w:p>
    <w:p w14:paraId="24B9F3B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(B) Requests for advancement of funds to the grantee based on estimated costs if the grantee is not a North Carolina State governmental agency, institution, or department.</w:t>
      </w:r>
    </w:p>
    <w:p w14:paraId="0CC858D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7D04753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Funding Period</w:t>
      </w:r>
      <w:r w:rsidRPr="00933CD6">
        <w:rPr>
          <w:rFonts w:cstheme="minorHAnsi"/>
          <w:b/>
          <w:sz w:val="24"/>
          <w:szCs w:val="24"/>
        </w:rPr>
        <w:tab/>
        <w:t>Non-Poverty County</w:t>
      </w:r>
      <w:r w:rsidRPr="00933CD6">
        <w:rPr>
          <w:rFonts w:cstheme="minorHAnsi"/>
          <w:b/>
          <w:sz w:val="24"/>
          <w:szCs w:val="24"/>
        </w:rPr>
        <w:tab/>
      </w:r>
      <w:r w:rsidRPr="00933CD6">
        <w:rPr>
          <w:rFonts w:cstheme="minorHAnsi"/>
          <w:b/>
          <w:sz w:val="24"/>
          <w:szCs w:val="24"/>
        </w:rPr>
        <w:tab/>
        <w:t xml:space="preserve">    Poverty County</w:t>
      </w:r>
    </w:p>
    <w:p w14:paraId="2F117B4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1st</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75% Fed, 25% Local</w:t>
      </w:r>
      <w:r w:rsidRPr="00933CD6">
        <w:rPr>
          <w:rFonts w:cstheme="minorHAnsi"/>
          <w:b/>
          <w:sz w:val="24"/>
          <w:szCs w:val="24"/>
        </w:rPr>
        <w:tab/>
      </w:r>
      <w:r w:rsidRPr="00933CD6">
        <w:rPr>
          <w:rFonts w:cstheme="minorHAnsi"/>
          <w:b/>
          <w:sz w:val="24"/>
          <w:szCs w:val="24"/>
        </w:rPr>
        <w:tab/>
        <w:t>90% Fed, 10% Local</w:t>
      </w:r>
    </w:p>
    <w:p w14:paraId="4CB3F4F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2nd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60% Fed, 40% Local</w:t>
      </w:r>
      <w:r w:rsidRPr="00933CD6">
        <w:rPr>
          <w:rFonts w:cstheme="minorHAnsi"/>
          <w:b/>
          <w:sz w:val="24"/>
          <w:szCs w:val="24"/>
        </w:rPr>
        <w:tab/>
      </w:r>
      <w:r w:rsidRPr="00933CD6">
        <w:rPr>
          <w:rFonts w:cstheme="minorHAnsi"/>
          <w:b/>
          <w:sz w:val="24"/>
          <w:szCs w:val="24"/>
        </w:rPr>
        <w:tab/>
        <w:t>75% Fed, 25% Local</w:t>
      </w:r>
    </w:p>
    <w:p w14:paraId="2ECA7A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3rd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50% Fed, 50% Local</w:t>
      </w:r>
      <w:r w:rsidRPr="00933CD6">
        <w:rPr>
          <w:rFonts w:cstheme="minorHAnsi"/>
          <w:b/>
          <w:sz w:val="24"/>
          <w:szCs w:val="24"/>
        </w:rPr>
        <w:tab/>
      </w:r>
      <w:r w:rsidRPr="00933CD6">
        <w:rPr>
          <w:rFonts w:cstheme="minorHAnsi"/>
          <w:b/>
          <w:sz w:val="24"/>
          <w:szCs w:val="24"/>
        </w:rPr>
        <w:tab/>
        <w:t>60% Fed, 40% Local</w:t>
      </w:r>
    </w:p>
    <w:p w14:paraId="28D241B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37. That any grant which may acquire income </w:t>
      </w:r>
      <w:proofErr w:type="gramStart"/>
      <w:r w:rsidRPr="00933CD6">
        <w:rPr>
          <w:rFonts w:cstheme="minorHAnsi"/>
          <w:b/>
          <w:sz w:val="24"/>
          <w:szCs w:val="24"/>
        </w:rPr>
        <w:t>as a result of</w:t>
      </w:r>
      <w:proofErr w:type="gramEnd"/>
      <w:r w:rsidRPr="00933CD6">
        <w:rPr>
          <w:rFonts w:cstheme="minorHAnsi"/>
          <w:b/>
          <w:sz w:val="24"/>
          <w:szCs w:val="24"/>
        </w:rPr>
        <w:t xml:space="preserve"> the grant must be accountable for this income.  Income may include, but will not be limited to, income from service fees, sale of commodities, use of rental fees, sale of assets purchased with grant funds, and royalties on patents and copyrights.</w:t>
      </w:r>
    </w:p>
    <w:p w14:paraId="252F68F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(1) Income may be deducted from total grant costs.  Under this alternative, the recipient must use the income to reduce the amount of federal and other funds needed to pay the allowable costs of the initiative.</w:t>
      </w:r>
    </w:p>
    <w:p w14:paraId="26DA85A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Income may be used for costs that count toward satisfying a cost-sharing or matching requirement.  The income, when received, must be used to provide the cost-sharing or match before grant funds are used.</w:t>
      </w:r>
    </w:p>
    <w:p w14:paraId="28461AC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 Income may be used for costs that further the objectives of the statute under which the grant is made, but which are not part of the grantee’s budget.  </w:t>
      </w:r>
      <w:r w:rsidRPr="00933CD6">
        <w:rPr>
          <w:rFonts w:cstheme="minorHAnsi"/>
          <w:b/>
          <w:i/>
          <w:sz w:val="24"/>
          <w:szCs w:val="24"/>
        </w:rPr>
        <w:t>This method is currently the method required by the NCCDD.  Income used in this fashion is not deducted from the total grant costs when completing the "Request for Reimbursement" forms</w:t>
      </w:r>
      <w:r w:rsidRPr="00933CD6">
        <w:rPr>
          <w:rFonts w:cstheme="minorHAnsi"/>
          <w:b/>
          <w:sz w:val="24"/>
          <w:szCs w:val="24"/>
        </w:rPr>
        <w:t>.</w:t>
      </w:r>
    </w:p>
    <w:p w14:paraId="247F211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933CD6" w:rsidDel="00617C6C">
        <w:rPr>
          <w:rFonts w:cstheme="minorHAnsi"/>
          <w:b/>
          <w:sz w:val="24"/>
          <w:szCs w:val="24"/>
        </w:rPr>
        <w:t xml:space="preserve"> </w:t>
      </w:r>
    </w:p>
    <w:p w14:paraId="3C25111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39. That the grantee shall not change the scope of the services specified in the approved contract without the prior written approval from the NCCDD.</w:t>
      </w:r>
    </w:p>
    <w:p w14:paraId="750CD5B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40. That it is further understood and agreed that the provision of services pursuant to this grant shall be subject to the limitations, guidelines, and plans cited in the contract.</w:t>
      </w:r>
    </w:p>
    <w:p w14:paraId="086F1F0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fldChar w:fldCharType="begin"/>
      </w:r>
      <w:r w:rsidRPr="00933CD6">
        <w:rPr>
          <w:rFonts w:cstheme="minorHAnsi"/>
          <w:b/>
          <w:sz w:val="24"/>
          <w:szCs w:val="24"/>
        </w:rPr>
        <w:instrText xml:space="preserve">  </w:instrText>
      </w:r>
      <w:r w:rsidRPr="00933CD6">
        <w:rPr>
          <w:rFonts w:cstheme="minorHAnsi"/>
          <w:b/>
          <w:sz w:val="24"/>
          <w:szCs w:val="24"/>
        </w:rPr>
        <w:fldChar w:fldCharType="end"/>
      </w:r>
    </w:p>
    <w:p w14:paraId="2A0611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45E20F24" w14:textId="77777777" w:rsidR="00DC4341" w:rsidRPr="00933CD6" w:rsidRDefault="00DC4341" w:rsidP="00DC4341">
      <w:pPr>
        <w:spacing w:after="200" w:line="276" w:lineRule="auto"/>
        <w:rPr>
          <w:rFonts w:cstheme="minorHAnsi"/>
          <w:b/>
          <w:sz w:val="24"/>
          <w:szCs w:val="24"/>
        </w:rPr>
      </w:pPr>
    </w:p>
    <w:p w14:paraId="0C6BAF6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1A339A7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Organization  (Please Print)</w:t>
      </w:r>
    </w:p>
    <w:p w14:paraId="48B8AD1A" w14:textId="77777777" w:rsidR="00DC4341" w:rsidRPr="00933CD6" w:rsidRDefault="00DC4341" w:rsidP="00DC4341">
      <w:pPr>
        <w:spacing w:after="200" w:line="276" w:lineRule="auto"/>
        <w:rPr>
          <w:rFonts w:cstheme="minorHAnsi"/>
          <w:b/>
          <w:sz w:val="24"/>
          <w:szCs w:val="24"/>
        </w:rPr>
      </w:pPr>
    </w:p>
    <w:p w14:paraId="6FD5A64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725982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Signature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Title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Date</w:t>
      </w:r>
    </w:p>
    <w:p w14:paraId="6EDD5CD1" w14:textId="77777777" w:rsidR="00DC4341" w:rsidRPr="00933CD6" w:rsidRDefault="00DC4341" w:rsidP="00DC4341">
      <w:pPr>
        <w:rPr>
          <w:rFonts w:cstheme="minorHAnsi"/>
          <w:sz w:val="24"/>
          <w:szCs w:val="24"/>
        </w:rPr>
      </w:pPr>
    </w:p>
    <w:p w14:paraId="3D3EB2E4" w14:textId="77777777" w:rsidR="00DC4341" w:rsidRPr="00DC4341" w:rsidRDefault="00DC4341" w:rsidP="00DC4341">
      <w:pPr>
        <w:pStyle w:val="ListParagraph"/>
        <w:ind w:left="0"/>
        <w:rPr>
          <w:rFonts w:ascii="Arial" w:hAnsi="Arial" w:cs="Arial"/>
          <w:sz w:val="24"/>
          <w:szCs w:val="24"/>
        </w:rPr>
      </w:pPr>
    </w:p>
    <w:p w14:paraId="29619D23" w14:textId="77777777" w:rsidR="00305091" w:rsidRDefault="00305091" w:rsidP="00D45007">
      <w:pPr>
        <w:ind w:left="720"/>
        <w:rPr>
          <w:rFonts w:ascii="Arial" w:hAnsi="Arial" w:cs="Arial"/>
          <w:sz w:val="24"/>
          <w:szCs w:val="24"/>
        </w:rPr>
      </w:pPr>
    </w:p>
    <w:p w14:paraId="20D6060F" w14:textId="77777777" w:rsidR="00A76552" w:rsidRDefault="00A76552"/>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4956F3EA"/>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8"/>
  </w:num>
  <w:num w:numId="3">
    <w:abstractNumId w:val="3"/>
  </w:num>
  <w:num w:numId="4">
    <w:abstractNumId w:val="17"/>
  </w:num>
  <w:num w:numId="5">
    <w:abstractNumId w:val="9"/>
  </w:num>
  <w:num w:numId="6">
    <w:abstractNumId w:val="5"/>
  </w:num>
  <w:num w:numId="7">
    <w:abstractNumId w:val="13"/>
  </w:num>
  <w:num w:numId="8">
    <w:abstractNumId w:val="10"/>
  </w:num>
  <w:num w:numId="9">
    <w:abstractNumId w:val="4"/>
  </w:num>
  <w:num w:numId="10">
    <w:abstractNumId w:val="19"/>
  </w:num>
  <w:num w:numId="11">
    <w:abstractNumId w:val="0"/>
  </w:num>
  <w:num w:numId="12">
    <w:abstractNumId w:val="7"/>
  </w:num>
  <w:num w:numId="13">
    <w:abstractNumId w:val="14"/>
  </w:num>
  <w:num w:numId="14">
    <w:abstractNumId w:val="11"/>
  </w:num>
  <w:num w:numId="15">
    <w:abstractNumId w:val="2"/>
  </w:num>
  <w:num w:numId="16">
    <w:abstractNumId w:val="12"/>
  </w:num>
  <w:num w:numId="17">
    <w:abstractNumId w:val="18"/>
  </w:num>
  <w:num w:numId="18">
    <w:abstractNumId w:val="1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67EA"/>
    <w:rsid w:val="00084051"/>
    <w:rsid w:val="001531C9"/>
    <w:rsid w:val="00183B98"/>
    <w:rsid w:val="002875F6"/>
    <w:rsid w:val="00305091"/>
    <w:rsid w:val="003523E1"/>
    <w:rsid w:val="003D3107"/>
    <w:rsid w:val="004761B6"/>
    <w:rsid w:val="004A5D4E"/>
    <w:rsid w:val="004B0AAE"/>
    <w:rsid w:val="004B5809"/>
    <w:rsid w:val="0053174B"/>
    <w:rsid w:val="0054644B"/>
    <w:rsid w:val="00584563"/>
    <w:rsid w:val="005B4EFA"/>
    <w:rsid w:val="005E2816"/>
    <w:rsid w:val="00636E59"/>
    <w:rsid w:val="0070136C"/>
    <w:rsid w:val="00750ABE"/>
    <w:rsid w:val="00764A5B"/>
    <w:rsid w:val="00785141"/>
    <w:rsid w:val="007F176A"/>
    <w:rsid w:val="008A0A30"/>
    <w:rsid w:val="00942022"/>
    <w:rsid w:val="00A76552"/>
    <w:rsid w:val="00A83D75"/>
    <w:rsid w:val="00B251CC"/>
    <w:rsid w:val="00B660AD"/>
    <w:rsid w:val="00C81340"/>
    <w:rsid w:val="00C845B3"/>
    <w:rsid w:val="00CA2BB7"/>
    <w:rsid w:val="00D038FF"/>
    <w:rsid w:val="00D45007"/>
    <w:rsid w:val="00D625CC"/>
    <w:rsid w:val="00D75CE9"/>
    <w:rsid w:val="00DC4341"/>
    <w:rsid w:val="00DF373A"/>
    <w:rsid w:val="00DF48B4"/>
    <w:rsid w:val="00E572CC"/>
    <w:rsid w:val="00E96F5E"/>
    <w:rsid w:val="00FD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suite.org/?nofa_id=14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dsuite.org/grants/nofa_detail.php?nofa=825" TargetMode="External"/><Relationship Id="rId12" Type="http://schemas.openxmlformats.org/officeDocument/2006/relationships/hyperlink" Target="http://501c3go.com/irs/need-copy-of-501c3-let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snc.gov/" TargetMode="External"/><Relationship Id="rId11" Type="http://schemas.openxmlformats.org/officeDocument/2006/relationships/hyperlink" Target="http://www.sosnc.gov/corporations" TargetMode="External"/><Relationship Id="rId5" Type="http://schemas.openxmlformats.org/officeDocument/2006/relationships/hyperlink" Target="ttps://www.usaid.gov/work-usaid/resources-for-partners/indirect-c" TargetMode="External"/><Relationship Id="rId10" Type="http://schemas.openxmlformats.org/officeDocument/2006/relationships/hyperlink" Target="https://www.ddsuite.org/TA" TargetMode="External"/><Relationship Id="rId4" Type="http://schemas.openxmlformats.org/officeDocument/2006/relationships/webSettings" Target="webSettings.xml"/><Relationship Id="rId9" Type="http://schemas.openxmlformats.org/officeDocument/2006/relationships/hyperlink" Target="https://www.ddsuite.org/users/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9345</Words>
  <Characters>53267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2018-08-01T19:43:00Z</cp:lastPrinted>
  <dcterms:created xsi:type="dcterms:W3CDTF">2021-06-01T20:34:00Z</dcterms:created>
  <dcterms:modified xsi:type="dcterms:W3CDTF">2021-06-01T20:45:00Z</dcterms:modified>
</cp:coreProperties>
</file>